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7C37E" w14:textId="77777777" w:rsidR="002B6A75" w:rsidRPr="00730202" w:rsidRDefault="002B6A75" w:rsidP="00D11616">
      <w:pPr>
        <w:jc w:val="both"/>
        <w:rPr>
          <w:rFonts w:ascii="Calibri" w:hAnsi="Calibri" w:cs="Arial"/>
          <w:sz w:val="22"/>
        </w:rPr>
      </w:pPr>
    </w:p>
    <w:p w14:paraId="30037D2F" w14:textId="77777777" w:rsidR="002B6A75" w:rsidRDefault="00322C88" w:rsidP="00D11616">
      <w:pPr>
        <w:pStyle w:val="Nadpis3"/>
        <w:jc w:val="center"/>
        <w:rPr>
          <w:rFonts w:ascii="Calibri" w:hAnsi="Calibri" w:cs="Arial"/>
        </w:rPr>
      </w:pPr>
      <w:r>
        <w:rPr>
          <w:rFonts w:ascii="Calibri" w:hAnsi="Calibri" w:cs="Arial"/>
        </w:rPr>
        <w:t>SMLOUVA O DÍLO</w:t>
      </w:r>
    </w:p>
    <w:p w14:paraId="10E647B3" w14:textId="77777777" w:rsidR="00045823" w:rsidRDefault="00322C88" w:rsidP="00D11616">
      <w:pPr>
        <w:jc w:val="center"/>
        <w:rPr>
          <w:rFonts w:ascii="Calibri" w:hAnsi="Calibri"/>
          <w:sz w:val="22"/>
          <w:szCs w:val="22"/>
        </w:rPr>
      </w:pPr>
      <w:r w:rsidRPr="00322C88">
        <w:rPr>
          <w:rFonts w:ascii="Calibri" w:hAnsi="Calibri"/>
          <w:sz w:val="22"/>
          <w:szCs w:val="22"/>
        </w:rPr>
        <w:t xml:space="preserve">uzavřená dle § </w:t>
      </w:r>
      <w:r w:rsidR="005911A4">
        <w:rPr>
          <w:rFonts w:ascii="Calibri" w:hAnsi="Calibri"/>
          <w:sz w:val="22"/>
          <w:szCs w:val="22"/>
        </w:rPr>
        <w:t>2586</w:t>
      </w:r>
      <w:r w:rsidRPr="00322C88">
        <w:rPr>
          <w:rFonts w:ascii="Calibri" w:hAnsi="Calibri"/>
          <w:sz w:val="22"/>
          <w:szCs w:val="22"/>
        </w:rPr>
        <w:t xml:space="preserve"> a násl. zákona č. </w:t>
      </w:r>
      <w:r w:rsidR="005911A4">
        <w:rPr>
          <w:rFonts w:ascii="Calibri" w:hAnsi="Calibri"/>
          <w:sz w:val="22"/>
          <w:szCs w:val="22"/>
        </w:rPr>
        <w:t>89/2012</w:t>
      </w:r>
      <w:r w:rsidRPr="00322C88">
        <w:rPr>
          <w:rFonts w:ascii="Calibri" w:hAnsi="Calibri"/>
          <w:sz w:val="22"/>
          <w:szCs w:val="22"/>
        </w:rPr>
        <w:t xml:space="preserve"> Sb., </w:t>
      </w:r>
      <w:r w:rsidR="005911A4">
        <w:rPr>
          <w:rFonts w:ascii="Calibri" w:hAnsi="Calibri"/>
          <w:sz w:val="22"/>
          <w:szCs w:val="22"/>
        </w:rPr>
        <w:t>občansk</w:t>
      </w:r>
      <w:r w:rsidR="00F16DB8">
        <w:rPr>
          <w:rFonts w:ascii="Calibri" w:hAnsi="Calibri"/>
          <w:sz w:val="22"/>
          <w:szCs w:val="22"/>
        </w:rPr>
        <w:t>ý zákoník</w:t>
      </w:r>
      <w:r>
        <w:rPr>
          <w:rFonts w:ascii="Calibri" w:hAnsi="Calibri"/>
          <w:sz w:val="22"/>
          <w:szCs w:val="22"/>
        </w:rPr>
        <w:t xml:space="preserve">, </w:t>
      </w:r>
    </w:p>
    <w:p w14:paraId="6D594669" w14:textId="77777777" w:rsidR="00A11400" w:rsidRDefault="00A11400" w:rsidP="00D11616">
      <w:pPr>
        <w:jc w:val="center"/>
        <w:rPr>
          <w:rFonts w:ascii="Calibri" w:hAnsi="Calibri"/>
          <w:sz w:val="22"/>
          <w:szCs w:val="22"/>
        </w:rPr>
      </w:pPr>
    </w:p>
    <w:p w14:paraId="14EF26AE" w14:textId="77777777" w:rsidR="00150CD7" w:rsidRPr="00322C88" w:rsidRDefault="00322C88" w:rsidP="00D11616">
      <w:pPr>
        <w:rPr>
          <w:rFonts w:ascii="Calibri" w:hAnsi="Calibri"/>
          <w:sz w:val="22"/>
          <w:szCs w:val="22"/>
        </w:rPr>
      </w:pPr>
      <w:r>
        <w:rPr>
          <w:rFonts w:ascii="Calibri" w:hAnsi="Calibri"/>
          <w:sz w:val="22"/>
          <w:szCs w:val="22"/>
        </w:rPr>
        <w:t>mezi účastníky:</w:t>
      </w:r>
    </w:p>
    <w:p w14:paraId="35AB907E" w14:textId="77777777" w:rsidR="002B6A75" w:rsidRPr="00DA7C31" w:rsidRDefault="002B6A75" w:rsidP="00D11616">
      <w:pPr>
        <w:pStyle w:val="Zkladntext"/>
        <w:rPr>
          <w:rFonts w:ascii="Calibri" w:hAnsi="Calibri" w:cs="Arial"/>
          <w:sz w:val="22"/>
          <w:szCs w:val="22"/>
        </w:rPr>
      </w:pPr>
    </w:p>
    <w:p w14:paraId="11D2FCDB" w14:textId="77777777" w:rsidR="002B6A75" w:rsidRPr="00DA7C31" w:rsidRDefault="008358EB" w:rsidP="00D11616">
      <w:pPr>
        <w:tabs>
          <w:tab w:val="left" w:pos="3119"/>
        </w:tabs>
        <w:jc w:val="both"/>
        <w:rPr>
          <w:rFonts w:ascii="Calibri" w:hAnsi="Calibri" w:cs="Arial"/>
          <w:b/>
          <w:bCs/>
          <w:snapToGrid w:val="0"/>
          <w:sz w:val="22"/>
          <w:szCs w:val="22"/>
        </w:rPr>
      </w:pPr>
      <w:r w:rsidRPr="00DA7C31">
        <w:rPr>
          <w:rFonts w:ascii="Calibri" w:hAnsi="Calibri" w:cs="Arial"/>
          <w:b/>
          <w:bCs/>
          <w:snapToGrid w:val="0"/>
          <w:sz w:val="22"/>
          <w:szCs w:val="22"/>
        </w:rPr>
        <w:t>STATUTÁRNÍ MĚSTO CHOMUTOV</w:t>
      </w:r>
    </w:p>
    <w:p w14:paraId="663B112F" w14:textId="77777777" w:rsidR="002B6A75" w:rsidRPr="00DA7C31" w:rsidRDefault="003356DC" w:rsidP="00D11616">
      <w:pPr>
        <w:tabs>
          <w:tab w:val="left" w:pos="3119"/>
        </w:tabs>
        <w:jc w:val="both"/>
        <w:rPr>
          <w:rFonts w:ascii="Calibri" w:hAnsi="Calibri" w:cs="Arial"/>
          <w:iCs/>
          <w:snapToGrid w:val="0"/>
          <w:sz w:val="22"/>
          <w:szCs w:val="22"/>
        </w:rPr>
      </w:pPr>
      <w:r>
        <w:rPr>
          <w:rFonts w:ascii="Calibri" w:hAnsi="Calibri" w:cs="Arial"/>
          <w:iCs/>
          <w:snapToGrid w:val="0"/>
          <w:sz w:val="22"/>
          <w:szCs w:val="22"/>
        </w:rPr>
        <w:t>sídlo</w:t>
      </w:r>
      <w:r w:rsidR="00BA51E7" w:rsidRPr="00DA7C31">
        <w:rPr>
          <w:rFonts w:ascii="Calibri" w:hAnsi="Calibri" w:cs="Arial"/>
          <w:iCs/>
          <w:snapToGrid w:val="0"/>
          <w:sz w:val="22"/>
          <w:szCs w:val="22"/>
        </w:rPr>
        <w:t>:</w:t>
      </w:r>
      <w:r w:rsidR="00BA51E7" w:rsidRPr="00DA7C31">
        <w:rPr>
          <w:rFonts w:ascii="Calibri" w:hAnsi="Calibri" w:cs="Arial"/>
          <w:iCs/>
          <w:snapToGrid w:val="0"/>
          <w:sz w:val="22"/>
          <w:szCs w:val="22"/>
        </w:rPr>
        <w:tab/>
      </w:r>
      <w:r w:rsidR="002B6A75" w:rsidRPr="00DA7C31">
        <w:rPr>
          <w:rFonts w:ascii="Calibri" w:hAnsi="Calibri" w:cs="Arial"/>
          <w:iCs/>
          <w:snapToGrid w:val="0"/>
          <w:sz w:val="22"/>
          <w:szCs w:val="22"/>
        </w:rPr>
        <w:t>Zborovská 4602</w:t>
      </w:r>
      <w:r w:rsidR="00730202" w:rsidRPr="00DA7C31">
        <w:rPr>
          <w:rFonts w:ascii="Calibri" w:hAnsi="Calibri" w:cs="Arial"/>
          <w:iCs/>
          <w:snapToGrid w:val="0"/>
          <w:sz w:val="22"/>
          <w:szCs w:val="22"/>
        </w:rPr>
        <w:t>, 430 28 Chomutov</w:t>
      </w:r>
    </w:p>
    <w:p w14:paraId="030F17B0" w14:textId="1825624E" w:rsidR="002B6A75" w:rsidRPr="00DA7C31" w:rsidRDefault="005911A4" w:rsidP="00D11616">
      <w:pPr>
        <w:tabs>
          <w:tab w:val="left" w:pos="3119"/>
        </w:tabs>
        <w:jc w:val="both"/>
        <w:rPr>
          <w:rFonts w:ascii="Calibri" w:hAnsi="Calibri" w:cs="Arial"/>
          <w:iCs/>
          <w:snapToGrid w:val="0"/>
          <w:sz w:val="22"/>
          <w:szCs w:val="22"/>
        </w:rPr>
      </w:pPr>
      <w:r>
        <w:rPr>
          <w:rFonts w:ascii="Calibri" w:hAnsi="Calibri" w:cs="Arial"/>
          <w:iCs/>
          <w:snapToGrid w:val="0"/>
          <w:sz w:val="22"/>
          <w:szCs w:val="22"/>
        </w:rPr>
        <w:t>zastupuje</w:t>
      </w:r>
      <w:r w:rsidR="00BA51E7" w:rsidRPr="00DA7C31">
        <w:rPr>
          <w:rFonts w:ascii="Calibri" w:hAnsi="Calibri" w:cs="Arial"/>
          <w:iCs/>
          <w:snapToGrid w:val="0"/>
          <w:sz w:val="22"/>
          <w:szCs w:val="22"/>
        </w:rPr>
        <w:t>:</w:t>
      </w:r>
      <w:r w:rsidR="00BA51E7" w:rsidRPr="00DA7C31">
        <w:rPr>
          <w:rFonts w:ascii="Calibri" w:hAnsi="Calibri" w:cs="Arial"/>
          <w:iCs/>
          <w:snapToGrid w:val="0"/>
          <w:sz w:val="22"/>
          <w:szCs w:val="22"/>
        </w:rPr>
        <w:tab/>
      </w:r>
      <w:r w:rsidR="00586BB6">
        <w:rPr>
          <w:rFonts w:ascii="Calibri" w:hAnsi="Calibri" w:cs="Arial"/>
          <w:iCs/>
          <w:snapToGrid w:val="0"/>
          <w:sz w:val="22"/>
          <w:szCs w:val="22"/>
        </w:rPr>
        <w:t xml:space="preserve">JUDr. </w:t>
      </w:r>
      <w:r w:rsidR="00B83D71">
        <w:rPr>
          <w:rFonts w:ascii="Calibri" w:hAnsi="Calibri" w:cs="Arial"/>
          <w:iCs/>
          <w:snapToGrid w:val="0"/>
          <w:sz w:val="22"/>
          <w:szCs w:val="22"/>
        </w:rPr>
        <w:t>Milan Petrilák</w:t>
      </w:r>
      <w:r w:rsidR="00322C88" w:rsidRPr="00DA7C31">
        <w:rPr>
          <w:rFonts w:ascii="Calibri" w:hAnsi="Calibri" w:cs="Arial"/>
          <w:iCs/>
          <w:snapToGrid w:val="0"/>
          <w:sz w:val="22"/>
          <w:szCs w:val="22"/>
        </w:rPr>
        <w:t>, primátor</w:t>
      </w:r>
    </w:p>
    <w:p w14:paraId="750C65B8" w14:textId="77777777" w:rsidR="002B6A75" w:rsidRPr="008F4480" w:rsidRDefault="002B6A75" w:rsidP="00D11616">
      <w:pPr>
        <w:tabs>
          <w:tab w:val="left" w:pos="3119"/>
        </w:tabs>
        <w:jc w:val="both"/>
        <w:rPr>
          <w:rFonts w:ascii="Calibri" w:hAnsi="Calibri" w:cs="Arial"/>
          <w:iCs/>
          <w:snapToGrid w:val="0"/>
          <w:sz w:val="22"/>
          <w:szCs w:val="22"/>
        </w:rPr>
      </w:pPr>
      <w:r w:rsidRPr="00DA7C31">
        <w:rPr>
          <w:rFonts w:ascii="Calibri" w:hAnsi="Calibri" w:cs="Arial"/>
          <w:iCs/>
          <w:snapToGrid w:val="0"/>
          <w:sz w:val="22"/>
          <w:szCs w:val="22"/>
        </w:rPr>
        <w:t>IČ</w:t>
      </w:r>
      <w:r w:rsidR="00BA51E7" w:rsidRPr="00DA7C31">
        <w:rPr>
          <w:rFonts w:ascii="Calibri" w:hAnsi="Calibri" w:cs="Arial"/>
          <w:iCs/>
          <w:snapToGrid w:val="0"/>
          <w:sz w:val="22"/>
          <w:szCs w:val="22"/>
        </w:rPr>
        <w:t>:</w:t>
      </w:r>
      <w:r w:rsidR="00BA51E7" w:rsidRPr="00DA7C31">
        <w:rPr>
          <w:rFonts w:ascii="Calibri" w:hAnsi="Calibri" w:cs="Arial"/>
          <w:iCs/>
          <w:snapToGrid w:val="0"/>
          <w:sz w:val="22"/>
          <w:szCs w:val="22"/>
        </w:rPr>
        <w:tab/>
      </w:r>
      <w:r w:rsidRPr="008F4480">
        <w:rPr>
          <w:rFonts w:ascii="Calibri" w:hAnsi="Calibri" w:cs="Arial"/>
          <w:iCs/>
          <w:snapToGrid w:val="0"/>
          <w:sz w:val="22"/>
          <w:szCs w:val="22"/>
        </w:rPr>
        <w:t>00261891</w:t>
      </w:r>
    </w:p>
    <w:p w14:paraId="77A7392E" w14:textId="77777777" w:rsidR="005911A4" w:rsidRPr="008F4480" w:rsidRDefault="005911A4" w:rsidP="00D11616">
      <w:pPr>
        <w:tabs>
          <w:tab w:val="left" w:pos="3119"/>
        </w:tabs>
        <w:jc w:val="both"/>
        <w:rPr>
          <w:rFonts w:ascii="Calibri" w:hAnsi="Calibri" w:cs="Arial"/>
          <w:iCs/>
          <w:snapToGrid w:val="0"/>
          <w:sz w:val="22"/>
          <w:szCs w:val="22"/>
        </w:rPr>
      </w:pPr>
      <w:r w:rsidRPr="008F4480">
        <w:rPr>
          <w:rFonts w:ascii="Calibri" w:hAnsi="Calibri" w:cs="Arial"/>
          <w:iCs/>
          <w:snapToGrid w:val="0"/>
          <w:sz w:val="22"/>
          <w:szCs w:val="22"/>
        </w:rPr>
        <w:t>DIČ:</w:t>
      </w:r>
      <w:r w:rsidRPr="008F4480">
        <w:rPr>
          <w:rFonts w:ascii="Calibri" w:hAnsi="Calibri" w:cs="Arial"/>
          <w:iCs/>
          <w:snapToGrid w:val="0"/>
          <w:sz w:val="22"/>
          <w:szCs w:val="22"/>
        </w:rPr>
        <w:tab/>
      </w:r>
      <w:r w:rsidR="008F4480" w:rsidRPr="008F4480">
        <w:rPr>
          <w:rFonts w:ascii="Calibri" w:hAnsi="Calibri" w:cs="Arial"/>
          <w:iCs/>
          <w:snapToGrid w:val="0"/>
          <w:sz w:val="22"/>
          <w:szCs w:val="22"/>
        </w:rPr>
        <w:t>CZ00261891</w:t>
      </w:r>
    </w:p>
    <w:p w14:paraId="65499BDC" w14:textId="77777777" w:rsidR="00BB6E27" w:rsidRDefault="00BB6E27" w:rsidP="00D11616">
      <w:pPr>
        <w:tabs>
          <w:tab w:val="left" w:pos="3119"/>
        </w:tabs>
        <w:jc w:val="both"/>
        <w:rPr>
          <w:rFonts w:ascii="Calibri" w:hAnsi="Calibri" w:cs="Arial"/>
          <w:iCs/>
          <w:snapToGrid w:val="0"/>
          <w:sz w:val="22"/>
          <w:szCs w:val="22"/>
        </w:rPr>
      </w:pPr>
      <w:r>
        <w:rPr>
          <w:rFonts w:ascii="Calibri" w:hAnsi="Calibri" w:cs="Arial"/>
          <w:iCs/>
          <w:snapToGrid w:val="0"/>
          <w:sz w:val="22"/>
          <w:szCs w:val="22"/>
        </w:rPr>
        <w:t>bankovní spojení:</w:t>
      </w:r>
      <w:r>
        <w:rPr>
          <w:rFonts w:ascii="Calibri" w:hAnsi="Calibri" w:cs="Arial"/>
          <w:iCs/>
          <w:snapToGrid w:val="0"/>
          <w:sz w:val="22"/>
          <w:szCs w:val="22"/>
        </w:rPr>
        <w:tab/>
      </w:r>
      <w:proofErr w:type="spellStart"/>
      <w:r>
        <w:rPr>
          <w:rFonts w:ascii="Calibri" w:hAnsi="Calibri" w:cs="Arial"/>
          <w:iCs/>
          <w:snapToGrid w:val="0"/>
          <w:sz w:val="22"/>
          <w:szCs w:val="22"/>
        </w:rPr>
        <w:t>UniCredit</w:t>
      </w:r>
      <w:proofErr w:type="spellEnd"/>
      <w:r>
        <w:rPr>
          <w:rFonts w:ascii="Calibri" w:hAnsi="Calibri" w:cs="Arial"/>
          <w:iCs/>
          <w:snapToGrid w:val="0"/>
          <w:sz w:val="22"/>
          <w:szCs w:val="22"/>
        </w:rPr>
        <w:t xml:space="preserve"> Bank Czech a Slovakia, a. s. regionální pobočka Chomutov</w:t>
      </w:r>
    </w:p>
    <w:p w14:paraId="53ED3464" w14:textId="77777777" w:rsidR="00BB6E27" w:rsidRDefault="00BB6E27" w:rsidP="00D11616">
      <w:pPr>
        <w:tabs>
          <w:tab w:val="left" w:pos="3119"/>
        </w:tabs>
        <w:jc w:val="both"/>
        <w:rPr>
          <w:rFonts w:ascii="Calibri" w:hAnsi="Calibri" w:cs="Arial"/>
          <w:iCs/>
          <w:snapToGrid w:val="0"/>
          <w:sz w:val="22"/>
          <w:szCs w:val="22"/>
        </w:rPr>
      </w:pPr>
      <w:r>
        <w:rPr>
          <w:rFonts w:ascii="Calibri" w:hAnsi="Calibri" w:cs="Arial"/>
          <w:iCs/>
          <w:snapToGrid w:val="0"/>
          <w:sz w:val="22"/>
          <w:szCs w:val="22"/>
        </w:rPr>
        <w:t>číslo účtu:</w:t>
      </w:r>
      <w:r>
        <w:rPr>
          <w:rFonts w:ascii="Calibri" w:hAnsi="Calibri" w:cs="Arial"/>
          <w:iCs/>
          <w:snapToGrid w:val="0"/>
          <w:sz w:val="22"/>
          <w:szCs w:val="22"/>
        </w:rPr>
        <w:tab/>
        <w:t>430043/2700</w:t>
      </w:r>
    </w:p>
    <w:p w14:paraId="4DFFC8A1" w14:textId="77777777" w:rsidR="002B6A75" w:rsidRPr="00DA7C31" w:rsidRDefault="00BB6E27" w:rsidP="00D11616">
      <w:pPr>
        <w:tabs>
          <w:tab w:val="left" w:pos="3119"/>
        </w:tabs>
        <w:jc w:val="both"/>
        <w:rPr>
          <w:rFonts w:ascii="Calibri" w:hAnsi="Calibri" w:cs="Arial"/>
          <w:snapToGrid w:val="0"/>
          <w:sz w:val="22"/>
          <w:szCs w:val="22"/>
        </w:rPr>
      </w:pPr>
      <w:r w:rsidRPr="00DA7C31">
        <w:rPr>
          <w:rFonts w:ascii="Calibri" w:hAnsi="Calibri" w:cs="Arial"/>
          <w:snapToGrid w:val="0"/>
          <w:sz w:val="22"/>
          <w:szCs w:val="22"/>
        </w:rPr>
        <w:t xml:space="preserve"> </w:t>
      </w:r>
      <w:r w:rsidR="002B6A75" w:rsidRPr="00DA7C31">
        <w:rPr>
          <w:rFonts w:ascii="Calibri" w:hAnsi="Calibri" w:cs="Arial"/>
          <w:snapToGrid w:val="0"/>
          <w:sz w:val="22"/>
          <w:szCs w:val="22"/>
        </w:rPr>
        <w:t>(dále jen</w:t>
      </w:r>
      <w:r w:rsidR="006D3BD1">
        <w:rPr>
          <w:rFonts w:ascii="Calibri" w:hAnsi="Calibri" w:cs="Arial"/>
          <w:snapToGrid w:val="0"/>
          <w:sz w:val="22"/>
          <w:szCs w:val="22"/>
        </w:rPr>
        <w:t xml:space="preserve"> </w:t>
      </w:r>
      <w:r w:rsidR="002B6A75" w:rsidRPr="00DA7C31">
        <w:rPr>
          <w:rFonts w:ascii="Calibri" w:hAnsi="Calibri" w:cs="Arial"/>
          <w:snapToGrid w:val="0"/>
          <w:sz w:val="22"/>
          <w:szCs w:val="22"/>
        </w:rPr>
        <w:t>“</w:t>
      </w:r>
      <w:r w:rsidR="00322C88" w:rsidRPr="00DA7C31">
        <w:rPr>
          <w:rFonts w:ascii="Calibri" w:hAnsi="Calibri" w:cs="Arial"/>
          <w:snapToGrid w:val="0"/>
          <w:sz w:val="22"/>
          <w:szCs w:val="22"/>
        </w:rPr>
        <w:t>objednate</w:t>
      </w:r>
      <w:r w:rsidR="00730202" w:rsidRPr="00DA7C31">
        <w:rPr>
          <w:rFonts w:ascii="Calibri" w:hAnsi="Calibri" w:cs="Arial"/>
          <w:snapToGrid w:val="0"/>
          <w:sz w:val="22"/>
          <w:szCs w:val="22"/>
        </w:rPr>
        <w:t>l</w:t>
      </w:r>
      <w:r w:rsidR="002B6A75" w:rsidRPr="00DA7C31">
        <w:rPr>
          <w:rFonts w:ascii="Calibri" w:hAnsi="Calibri" w:cs="Arial"/>
          <w:snapToGrid w:val="0"/>
          <w:sz w:val="22"/>
          <w:szCs w:val="22"/>
        </w:rPr>
        <w:t>“)</w:t>
      </w:r>
    </w:p>
    <w:p w14:paraId="68C09C55" w14:textId="77777777" w:rsidR="002B6A75" w:rsidRPr="00DA7C31" w:rsidRDefault="002B6A75" w:rsidP="00D11616">
      <w:pPr>
        <w:tabs>
          <w:tab w:val="left" w:pos="3119"/>
        </w:tabs>
        <w:jc w:val="both"/>
        <w:rPr>
          <w:rFonts w:ascii="Calibri" w:hAnsi="Calibri" w:cs="Arial"/>
          <w:snapToGrid w:val="0"/>
          <w:sz w:val="22"/>
          <w:szCs w:val="22"/>
        </w:rPr>
      </w:pPr>
    </w:p>
    <w:p w14:paraId="403A4C89" w14:textId="77777777" w:rsidR="002B6A75" w:rsidRPr="00DA7C31" w:rsidRDefault="002B6A75" w:rsidP="00D11616">
      <w:pPr>
        <w:tabs>
          <w:tab w:val="left" w:pos="3119"/>
        </w:tabs>
        <w:jc w:val="both"/>
        <w:rPr>
          <w:rFonts w:ascii="Calibri" w:hAnsi="Calibri" w:cs="Arial"/>
          <w:snapToGrid w:val="0"/>
          <w:sz w:val="22"/>
          <w:szCs w:val="22"/>
        </w:rPr>
      </w:pPr>
      <w:r w:rsidRPr="00DA7C31">
        <w:rPr>
          <w:rFonts w:ascii="Calibri" w:hAnsi="Calibri" w:cs="Arial"/>
          <w:snapToGrid w:val="0"/>
          <w:sz w:val="22"/>
          <w:szCs w:val="22"/>
        </w:rPr>
        <w:t>a</w:t>
      </w:r>
    </w:p>
    <w:p w14:paraId="1796ED94" w14:textId="77777777" w:rsidR="002B6A75" w:rsidRPr="00DA7C31" w:rsidRDefault="002B6A75" w:rsidP="00D11616">
      <w:pPr>
        <w:tabs>
          <w:tab w:val="left" w:pos="3119"/>
        </w:tabs>
        <w:jc w:val="both"/>
        <w:rPr>
          <w:rFonts w:ascii="Calibri" w:hAnsi="Calibri" w:cs="Arial"/>
          <w:snapToGrid w:val="0"/>
          <w:sz w:val="22"/>
          <w:szCs w:val="22"/>
        </w:rPr>
      </w:pPr>
    </w:p>
    <w:p w14:paraId="1424F706" w14:textId="77777777" w:rsidR="00FE2BC6" w:rsidRPr="00DA7C31" w:rsidRDefault="00712E32" w:rsidP="00D11616">
      <w:pPr>
        <w:tabs>
          <w:tab w:val="left" w:pos="3119"/>
        </w:tabs>
        <w:jc w:val="both"/>
        <w:rPr>
          <w:rFonts w:ascii="Calibri" w:hAnsi="Calibri" w:cs="Arial"/>
          <w:snapToGrid w:val="0"/>
          <w:sz w:val="22"/>
          <w:szCs w:val="22"/>
        </w:rPr>
      </w:pPr>
      <w:proofErr w:type="spellStart"/>
      <w:r>
        <w:rPr>
          <w:rFonts w:ascii="Calibri" w:hAnsi="Calibri" w:cs="Arial"/>
          <w:b/>
          <w:snapToGrid w:val="0"/>
          <w:sz w:val="22"/>
          <w:szCs w:val="22"/>
        </w:rPr>
        <w:t>xxxx</w:t>
      </w:r>
      <w:proofErr w:type="spellEnd"/>
    </w:p>
    <w:p w14:paraId="692553C1" w14:textId="77777777" w:rsidR="00FE2BC6" w:rsidRPr="00690C7F" w:rsidRDefault="00FE2BC6" w:rsidP="00D11616">
      <w:pPr>
        <w:tabs>
          <w:tab w:val="left" w:pos="3119"/>
        </w:tabs>
        <w:jc w:val="both"/>
        <w:rPr>
          <w:rFonts w:ascii="Calibri" w:hAnsi="Calibri" w:cs="Arial"/>
          <w:snapToGrid w:val="0"/>
          <w:sz w:val="22"/>
          <w:szCs w:val="22"/>
        </w:rPr>
      </w:pPr>
      <w:r w:rsidRPr="00AA651F">
        <w:rPr>
          <w:rFonts w:ascii="Calibri" w:hAnsi="Calibri" w:cs="Arial"/>
          <w:snapToGrid w:val="0"/>
          <w:sz w:val="22"/>
          <w:szCs w:val="22"/>
        </w:rPr>
        <w:t>sídlo:</w:t>
      </w:r>
      <w:r w:rsidRPr="00DA7C31">
        <w:rPr>
          <w:rFonts w:ascii="Calibri" w:hAnsi="Calibri" w:cs="Arial"/>
          <w:snapToGrid w:val="0"/>
          <w:sz w:val="22"/>
          <w:szCs w:val="22"/>
        </w:rPr>
        <w:tab/>
      </w:r>
      <w:proofErr w:type="spellStart"/>
      <w:r w:rsidR="00712E32">
        <w:rPr>
          <w:rFonts w:ascii="Calibri" w:hAnsi="Calibri" w:cs="Arial"/>
          <w:snapToGrid w:val="0"/>
          <w:sz w:val="22"/>
          <w:szCs w:val="22"/>
        </w:rPr>
        <w:t>xxx</w:t>
      </w:r>
      <w:proofErr w:type="spellEnd"/>
    </w:p>
    <w:p w14:paraId="580B0441" w14:textId="77777777" w:rsidR="00FE2BC6" w:rsidRPr="00690C7F" w:rsidRDefault="00FE2BC6" w:rsidP="00D11616">
      <w:pPr>
        <w:tabs>
          <w:tab w:val="left" w:pos="3119"/>
        </w:tabs>
        <w:jc w:val="both"/>
        <w:rPr>
          <w:rFonts w:ascii="Calibri" w:hAnsi="Calibri" w:cs="Arial"/>
          <w:snapToGrid w:val="0"/>
          <w:sz w:val="22"/>
          <w:szCs w:val="22"/>
        </w:rPr>
      </w:pPr>
      <w:r w:rsidRPr="00690C7F">
        <w:rPr>
          <w:rFonts w:ascii="Calibri" w:hAnsi="Calibri" w:cs="Arial"/>
          <w:snapToGrid w:val="0"/>
          <w:sz w:val="22"/>
          <w:szCs w:val="22"/>
        </w:rPr>
        <w:t>adresa pro doručování:</w:t>
      </w:r>
      <w:r w:rsidRPr="00690C7F">
        <w:rPr>
          <w:rFonts w:ascii="Calibri" w:hAnsi="Calibri" w:cs="Arial"/>
          <w:snapToGrid w:val="0"/>
          <w:sz w:val="22"/>
          <w:szCs w:val="22"/>
        </w:rPr>
        <w:tab/>
      </w:r>
      <w:proofErr w:type="spellStart"/>
      <w:r w:rsidR="00712E32">
        <w:rPr>
          <w:rFonts w:ascii="Calibri" w:hAnsi="Calibri" w:cs="Arial"/>
          <w:snapToGrid w:val="0"/>
          <w:sz w:val="22"/>
          <w:szCs w:val="22"/>
        </w:rPr>
        <w:t>xxx</w:t>
      </w:r>
      <w:proofErr w:type="spellEnd"/>
    </w:p>
    <w:p w14:paraId="39AF1618" w14:textId="77777777" w:rsidR="00FE2BC6" w:rsidRPr="00690C7F" w:rsidRDefault="00FE2BC6" w:rsidP="00D11616">
      <w:pPr>
        <w:tabs>
          <w:tab w:val="left" w:pos="3119"/>
        </w:tabs>
        <w:jc w:val="both"/>
        <w:rPr>
          <w:rFonts w:ascii="Calibri" w:hAnsi="Calibri" w:cs="Arial"/>
          <w:bCs/>
          <w:sz w:val="22"/>
          <w:szCs w:val="22"/>
        </w:rPr>
      </w:pPr>
      <w:r w:rsidRPr="00690C7F">
        <w:rPr>
          <w:rFonts w:ascii="Calibri" w:hAnsi="Calibri" w:cs="Arial"/>
          <w:bCs/>
          <w:sz w:val="22"/>
          <w:szCs w:val="22"/>
        </w:rPr>
        <w:t xml:space="preserve">IČ: </w:t>
      </w:r>
      <w:r w:rsidRPr="00690C7F">
        <w:rPr>
          <w:rFonts w:ascii="Calibri" w:hAnsi="Calibri" w:cs="Arial"/>
          <w:bCs/>
          <w:sz w:val="22"/>
          <w:szCs w:val="22"/>
        </w:rPr>
        <w:tab/>
      </w:r>
      <w:proofErr w:type="spellStart"/>
      <w:r w:rsidR="00712E32">
        <w:rPr>
          <w:rFonts w:ascii="Calibri" w:hAnsi="Calibri" w:cs="Arial"/>
          <w:bCs/>
          <w:sz w:val="22"/>
          <w:szCs w:val="22"/>
        </w:rPr>
        <w:t>xxx</w:t>
      </w:r>
      <w:proofErr w:type="spellEnd"/>
    </w:p>
    <w:p w14:paraId="0CEF6074" w14:textId="77777777" w:rsidR="00FE2BC6" w:rsidRPr="00690C7F" w:rsidRDefault="00FE2BC6" w:rsidP="00D11616">
      <w:pPr>
        <w:tabs>
          <w:tab w:val="left" w:pos="3119"/>
        </w:tabs>
        <w:jc w:val="both"/>
        <w:rPr>
          <w:rFonts w:ascii="Calibri" w:hAnsi="Calibri" w:cs="Arial"/>
          <w:bCs/>
          <w:sz w:val="22"/>
          <w:szCs w:val="22"/>
        </w:rPr>
      </w:pPr>
      <w:r w:rsidRPr="00690C7F">
        <w:rPr>
          <w:rFonts w:ascii="Calibri" w:hAnsi="Calibri" w:cs="Arial"/>
          <w:bCs/>
          <w:sz w:val="22"/>
          <w:szCs w:val="22"/>
        </w:rPr>
        <w:t>DIČ:</w:t>
      </w:r>
      <w:r w:rsidRPr="00690C7F">
        <w:rPr>
          <w:rFonts w:ascii="Calibri" w:hAnsi="Calibri" w:cs="Arial"/>
          <w:bCs/>
          <w:sz w:val="22"/>
          <w:szCs w:val="22"/>
        </w:rPr>
        <w:tab/>
      </w:r>
      <w:proofErr w:type="spellStart"/>
      <w:r w:rsidR="00712E32">
        <w:rPr>
          <w:rFonts w:ascii="Calibri" w:hAnsi="Calibri" w:cs="Arial"/>
          <w:bCs/>
          <w:sz w:val="22"/>
          <w:szCs w:val="22"/>
        </w:rPr>
        <w:t>xxx</w:t>
      </w:r>
      <w:proofErr w:type="spellEnd"/>
    </w:p>
    <w:p w14:paraId="5653EB6D" w14:textId="77777777" w:rsidR="00FE2BC6" w:rsidRPr="00690C7F" w:rsidRDefault="00FE2BC6" w:rsidP="00D11616">
      <w:pPr>
        <w:tabs>
          <w:tab w:val="left" w:pos="3119"/>
        </w:tabs>
        <w:jc w:val="both"/>
        <w:rPr>
          <w:rFonts w:ascii="Calibri" w:hAnsi="Calibri" w:cs="Arial"/>
          <w:sz w:val="22"/>
          <w:szCs w:val="22"/>
        </w:rPr>
      </w:pPr>
      <w:r w:rsidRPr="00690C7F">
        <w:rPr>
          <w:rFonts w:ascii="Calibri" w:hAnsi="Calibri" w:cs="Arial"/>
          <w:sz w:val="22"/>
          <w:szCs w:val="22"/>
        </w:rPr>
        <w:t xml:space="preserve">zastupuje: </w:t>
      </w:r>
      <w:r w:rsidRPr="00690C7F">
        <w:rPr>
          <w:rFonts w:ascii="Calibri" w:hAnsi="Calibri" w:cs="Arial"/>
          <w:sz w:val="22"/>
          <w:szCs w:val="22"/>
        </w:rPr>
        <w:tab/>
      </w:r>
      <w:proofErr w:type="spellStart"/>
      <w:r w:rsidR="00712E32">
        <w:rPr>
          <w:rFonts w:ascii="Calibri" w:hAnsi="Calibri" w:cs="Arial"/>
          <w:sz w:val="22"/>
          <w:szCs w:val="22"/>
        </w:rPr>
        <w:t>xxx</w:t>
      </w:r>
      <w:proofErr w:type="spellEnd"/>
    </w:p>
    <w:p w14:paraId="6C7B91A8" w14:textId="77777777" w:rsidR="00FE2BC6" w:rsidRPr="00690C7F" w:rsidRDefault="00FE2BC6" w:rsidP="00D11616">
      <w:pPr>
        <w:tabs>
          <w:tab w:val="left" w:pos="3119"/>
        </w:tabs>
        <w:jc w:val="both"/>
        <w:rPr>
          <w:rFonts w:ascii="Calibri" w:hAnsi="Calibri" w:cs="Arial"/>
          <w:snapToGrid w:val="0"/>
          <w:sz w:val="22"/>
          <w:szCs w:val="22"/>
        </w:rPr>
      </w:pPr>
      <w:r w:rsidRPr="00690C7F">
        <w:rPr>
          <w:rFonts w:ascii="Calibri" w:hAnsi="Calibri" w:cs="Arial"/>
          <w:snapToGrid w:val="0"/>
          <w:sz w:val="22"/>
          <w:szCs w:val="22"/>
        </w:rPr>
        <w:t>bankovní spojení:</w:t>
      </w:r>
      <w:r w:rsidRPr="00690C7F">
        <w:rPr>
          <w:rFonts w:ascii="Calibri" w:hAnsi="Calibri" w:cs="Arial"/>
          <w:snapToGrid w:val="0"/>
          <w:sz w:val="22"/>
          <w:szCs w:val="22"/>
        </w:rPr>
        <w:tab/>
      </w:r>
      <w:proofErr w:type="spellStart"/>
      <w:r w:rsidR="00712E32">
        <w:rPr>
          <w:rFonts w:ascii="Calibri" w:hAnsi="Calibri" w:cs="Arial"/>
          <w:snapToGrid w:val="0"/>
          <w:sz w:val="22"/>
          <w:szCs w:val="22"/>
        </w:rPr>
        <w:t>xxx</w:t>
      </w:r>
      <w:proofErr w:type="spellEnd"/>
    </w:p>
    <w:p w14:paraId="5B8FCACC" w14:textId="77777777" w:rsidR="00FE2BC6" w:rsidRPr="00690C7F" w:rsidRDefault="00FE2BC6" w:rsidP="00D11616">
      <w:pPr>
        <w:tabs>
          <w:tab w:val="left" w:pos="3119"/>
        </w:tabs>
        <w:jc w:val="both"/>
        <w:rPr>
          <w:rFonts w:ascii="Calibri" w:hAnsi="Calibri" w:cs="Arial"/>
          <w:snapToGrid w:val="0"/>
          <w:sz w:val="22"/>
          <w:szCs w:val="22"/>
        </w:rPr>
      </w:pPr>
      <w:r w:rsidRPr="00690C7F">
        <w:rPr>
          <w:rFonts w:ascii="Calibri" w:hAnsi="Calibri" w:cs="Arial"/>
          <w:snapToGrid w:val="0"/>
          <w:sz w:val="22"/>
          <w:szCs w:val="22"/>
        </w:rPr>
        <w:t xml:space="preserve">číslo </w:t>
      </w:r>
      <w:proofErr w:type="gramStart"/>
      <w:r w:rsidRPr="00690C7F">
        <w:rPr>
          <w:rFonts w:ascii="Calibri" w:hAnsi="Calibri" w:cs="Arial"/>
          <w:snapToGrid w:val="0"/>
          <w:sz w:val="22"/>
          <w:szCs w:val="22"/>
        </w:rPr>
        <w:t xml:space="preserve">účtu:   </w:t>
      </w:r>
      <w:proofErr w:type="gramEnd"/>
      <w:r w:rsidRPr="00690C7F">
        <w:rPr>
          <w:rFonts w:ascii="Calibri" w:hAnsi="Calibri" w:cs="Arial"/>
          <w:snapToGrid w:val="0"/>
          <w:sz w:val="22"/>
          <w:szCs w:val="22"/>
        </w:rPr>
        <w:t xml:space="preserve">                    </w:t>
      </w:r>
      <w:r w:rsidRPr="00690C7F">
        <w:rPr>
          <w:rFonts w:ascii="Calibri" w:hAnsi="Calibri" w:cs="Arial"/>
          <w:snapToGrid w:val="0"/>
          <w:sz w:val="22"/>
          <w:szCs w:val="22"/>
        </w:rPr>
        <w:tab/>
      </w:r>
      <w:proofErr w:type="spellStart"/>
      <w:r w:rsidR="00712E32">
        <w:rPr>
          <w:rFonts w:ascii="Calibri" w:hAnsi="Calibri" w:cs="Arial"/>
          <w:snapToGrid w:val="0"/>
          <w:sz w:val="22"/>
          <w:szCs w:val="22"/>
        </w:rPr>
        <w:t>xxx</w:t>
      </w:r>
      <w:proofErr w:type="spellEnd"/>
    </w:p>
    <w:p w14:paraId="3663DC30" w14:textId="77777777" w:rsidR="00FE2BC6" w:rsidRPr="00DA7C31" w:rsidRDefault="00FE2BC6" w:rsidP="00D11616">
      <w:pPr>
        <w:tabs>
          <w:tab w:val="left" w:pos="3119"/>
        </w:tabs>
        <w:jc w:val="both"/>
        <w:rPr>
          <w:rFonts w:ascii="Calibri" w:hAnsi="Calibri" w:cs="Arial"/>
          <w:snapToGrid w:val="0"/>
          <w:sz w:val="22"/>
          <w:szCs w:val="22"/>
        </w:rPr>
      </w:pPr>
      <w:r>
        <w:rPr>
          <w:rFonts w:ascii="Calibri" w:hAnsi="Calibri" w:cs="Arial"/>
          <w:snapToGrid w:val="0"/>
          <w:sz w:val="22"/>
          <w:szCs w:val="22"/>
        </w:rPr>
        <w:t>Zápis</w:t>
      </w:r>
      <w:r w:rsidRPr="00DA7C31">
        <w:rPr>
          <w:rFonts w:ascii="Calibri" w:hAnsi="Calibri" w:cs="Arial"/>
          <w:snapToGrid w:val="0"/>
          <w:sz w:val="22"/>
          <w:szCs w:val="22"/>
        </w:rPr>
        <w:t xml:space="preserve"> </w:t>
      </w:r>
      <w:r>
        <w:rPr>
          <w:rFonts w:ascii="Calibri" w:hAnsi="Calibri" w:cs="Arial"/>
          <w:snapToGrid w:val="0"/>
          <w:sz w:val="22"/>
          <w:szCs w:val="22"/>
        </w:rPr>
        <w:t>ve veřejném</w:t>
      </w:r>
      <w:r w:rsidRPr="00DA7C31">
        <w:rPr>
          <w:rFonts w:ascii="Calibri" w:hAnsi="Calibri" w:cs="Arial"/>
          <w:snapToGrid w:val="0"/>
          <w:sz w:val="22"/>
          <w:szCs w:val="22"/>
        </w:rPr>
        <w:t xml:space="preserve"> rejstříku vedeném u </w:t>
      </w:r>
      <w:proofErr w:type="spellStart"/>
      <w:r w:rsidR="00712E32">
        <w:rPr>
          <w:rFonts w:ascii="Calibri" w:hAnsi="Calibri" w:cs="Arial"/>
          <w:b/>
          <w:snapToGrid w:val="0"/>
          <w:sz w:val="22"/>
          <w:szCs w:val="22"/>
        </w:rPr>
        <w:t>xxx</w:t>
      </w:r>
      <w:proofErr w:type="spellEnd"/>
      <w:r>
        <w:rPr>
          <w:rFonts w:ascii="Calibri" w:hAnsi="Calibri" w:cs="Arial"/>
          <w:b/>
          <w:snapToGrid w:val="0"/>
          <w:sz w:val="22"/>
          <w:szCs w:val="22"/>
        </w:rPr>
        <w:t xml:space="preserve"> </w:t>
      </w:r>
      <w:r w:rsidRPr="00DA7C31">
        <w:rPr>
          <w:rFonts w:ascii="Calibri" w:hAnsi="Calibri" w:cs="Arial"/>
          <w:snapToGrid w:val="0"/>
          <w:sz w:val="22"/>
          <w:szCs w:val="22"/>
        </w:rPr>
        <w:t>soudu v</w:t>
      </w:r>
      <w:r>
        <w:rPr>
          <w:rFonts w:ascii="Calibri" w:hAnsi="Calibri" w:cs="Arial"/>
          <w:snapToGrid w:val="0"/>
          <w:sz w:val="22"/>
          <w:szCs w:val="22"/>
        </w:rPr>
        <w:t> </w:t>
      </w:r>
      <w:proofErr w:type="spellStart"/>
      <w:r w:rsidR="00712E32">
        <w:rPr>
          <w:rFonts w:ascii="Calibri" w:hAnsi="Calibri" w:cs="Arial"/>
          <w:b/>
          <w:snapToGrid w:val="0"/>
          <w:sz w:val="22"/>
          <w:szCs w:val="22"/>
        </w:rPr>
        <w:t>xxx</w:t>
      </w:r>
      <w:proofErr w:type="spellEnd"/>
      <w:r w:rsidRPr="00DA7C31">
        <w:rPr>
          <w:rFonts w:ascii="Calibri" w:hAnsi="Calibri" w:cs="Arial"/>
          <w:snapToGrid w:val="0"/>
          <w:sz w:val="22"/>
          <w:szCs w:val="22"/>
        </w:rPr>
        <w:t xml:space="preserve">, oddíl </w:t>
      </w:r>
      <w:r w:rsidR="00712E32">
        <w:rPr>
          <w:rFonts w:ascii="Calibri" w:hAnsi="Calibri" w:cs="Arial"/>
          <w:b/>
          <w:snapToGrid w:val="0"/>
          <w:sz w:val="22"/>
          <w:szCs w:val="22"/>
        </w:rPr>
        <w:t>x</w:t>
      </w:r>
      <w:r>
        <w:rPr>
          <w:rFonts w:ascii="Calibri" w:hAnsi="Calibri" w:cs="Arial"/>
          <w:b/>
          <w:snapToGrid w:val="0"/>
          <w:sz w:val="22"/>
          <w:szCs w:val="22"/>
        </w:rPr>
        <w:t>,</w:t>
      </w:r>
      <w:r w:rsidRPr="00DA7C31">
        <w:rPr>
          <w:rFonts w:ascii="Calibri" w:hAnsi="Calibri" w:cs="Arial"/>
          <w:snapToGrid w:val="0"/>
          <w:sz w:val="22"/>
          <w:szCs w:val="22"/>
        </w:rPr>
        <w:t xml:space="preserve"> vložka </w:t>
      </w:r>
      <w:proofErr w:type="spellStart"/>
      <w:r w:rsidR="00712E32">
        <w:rPr>
          <w:rFonts w:ascii="Calibri" w:hAnsi="Calibri" w:cs="Arial"/>
          <w:b/>
          <w:snapToGrid w:val="0"/>
          <w:sz w:val="22"/>
          <w:szCs w:val="22"/>
        </w:rPr>
        <w:t>xxxxx</w:t>
      </w:r>
      <w:proofErr w:type="spellEnd"/>
    </w:p>
    <w:p w14:paraId="3002DC61" w14:textId="77777777" w:rsidR="00FE2BC6" w:rsidRPr="00DA7C31" w:rsidRDefault="00FE2BC6" w:rsidP="00D11616">
      <w:pPr>
        <w:pStyle w:val="Zkladntext3"/>
        <w:tabs>
          <w:tab w:val="left" w:pos="3119"/>
        </w:tabs>
        <w:rPr>
          <w:rFonts w:ascii="Calibri" w:hAnsi="Calibri"/>
          <w:snapToGrid w:val="0"/>
          <w:szCs w:val="22"/>
        </w:rPr>
      </w:pPr>
      <w:r w:rsidRPr="00DA7C31">
        <w:rPr>
          <w:rFonts w:ascii="Calibri" w:hAnsi="Calibri"/>
          <w:snapToGrid w:val="0"/>
          <w:szCs w:val="22"/>
        </w:rPr>
        <w:t>(dále jen „zhotovitel“)</w:t>
      </w:r>
    </w:p>
    <w:p w14:paraId="78CD3EE4" w14:textId="77777777" w:rsidR="002B6A75" w:rsidRDefault="002B6A75" w:rsidP="00D11616">
      <w:pPr>
        <w:rPr>
          <w:rFonts w:ascii="Calibri" w:hAnsi="Calibri" w:cs="Arial"/>
          <w:b/>
          <w:bCs/>
          <w:sz w:val="22"/>
        </w:rPr>
      </w:pPr>
    </w:p>
    <w:p w14:paraId="74F29FDE" w14:textId="77777777" w:rsidR="00732A76" w:rsidRDefault="00732A76" w:rsidP="00D11616">
      <w:pPr>
        <w:rPr>
          <w:rFonts w:ascii="Calibri" w:hAnsi="Calibri" w:cs="Arial"/>
          <w:b/>
          <w:bCs/>
          <w:sz w:val="22"/>
        </w:rPr>
      </w:pPr>
    </w:p>
    <w:p w14:paraId="1AEC0F59" w14:textId="77777777" w:rsidR="00AA651F" w:rsidRPr="00730202" w:rsidRDefault="00AA651F" w:rsidP="00D11616">
      <w:pPr>
        <w:rPr>
          <w:rFonts w:ascii="Calibri" w:hAnsi="Calibri" w:cs="Arial"/>
          <w:b/>
          <w:bCs/>
          <w:sz w:val="22"/>
        </w:rPr>
      </w:pPr>
    </w:p>
    <w:p w14:paraId="6D157B02" w14:textId="77777777" w:rsidR="00223881" w:rsidRPr="00A556D3" w:rsidRDefault="00223881" w:rsidP="00D11616">
      <w:pPr>
        <w:pStyle w:val="Odstavecseseznamem"/>
        <w:numPr>
          <w:ilvl w:val="0"/>
          <w:numId w:val="15"/>
        </w:numPr>
        <w:tabs>
          <w:tab w:val="left" w:pos="284"/>
        </w:tabs>
        <w:spacing w:before="240" w:after="240"/>
        <w:ind w:left="284" w:hanging="284"/>
        <w:jc w:val="center"/>
        <w:rPr>
          <w:rFonts w:cs="Arial"/>
          <w:b/>
          <w:bCs/>
        </w:rPr>
      </w:pPr>
      <w:r w:rsidRPr="00A556D3">
        <w:rPr>
          <w:rFonts w:cs="Arial"/>
          <w:b/>
          <w:bCs/>
        </w:rPr>
        <w:t xml:space="preserve">Předmět </w:t>
      </w:r>
      <w:r w:rsidR="00271FA3">
        <w:rPr>
          <w:rFonts w:cs="Arial"/>
          <w:b/>
          <w:bCs/>
        </w:rPr>
        <w:t xml:space="preserve">a účel </w:t>
      </w:r>
      <w:r w:rsidRPr="00A556D3">
        <w:rPr>
          <w:rFonts w:cs="Arial"/>
          <w:b/>
          <w:bCs/>
        </w:rPr>
        <w:t>smlouvy</w:t>
      </w:r>
    </w:p>
    <w:p w14:paraId="6C1CE5F9" w14:textId="77777777" w:rsidR="00271FA3" w:rsidRDefault="00271FA3" w:rsidP="00271FA3">
      <w:pPr>
        <w:pStyle w:val="Odstavecseseznamem"/>
        <w:numPr>
          <w:ilvl w:val="0"/>
          <w:numId w:val="9"/>
        </w:numPr>
        <w:spacing w:after="60"/>
        <w:ind w:left="425" w:hanging="425"/>
        <w:contextualSpacing w:val="0"/>
        <w:jc w:val="both"/>
        <w:rPr>
          <w:bCs/>
        </w:rPr>
      </w:pPr>
      <w:r>
        <w:rPr>
          <w:bCs/>
        </w:rPr>
        <w:t xml:space="preserve">Účelem této smlouvy je zajištění řádné přípravy projektu přesunu autobusového nádraží v Chomutově v souvislosti s přesunem vlakového nádraží realizovaným Správou železnic, státní organizací, a to tak, aby </w:t>
      </w:r>
      <w:r w:rsidR="002D0396">
        <w:rPr>
          <w:bCs/>
        </w:rPr>
        <w:t>byly projekt a v něm řešené stavební úpravy řádně navrženy a následně zhotoveny v souladu s požadavky objednatele, s právními předpisy a s hlavním účelem projektu, kterým je zajištění přemístění autobusového nádraží do blízkosti přesunutého vlakového nádraží s využitím společného terminálu, zajištění bezpečného a plynulého provozu autobusového nádraží i jeho napojení na okolní dopravní a technickou infrastrukturu</w:t>
      </w:r>
      <w:r w:rsidR="00E53986">
        <w:rPr>
          <w:bCs/>
        </w:rPr>
        <w:t xml:space="preserve"> včetně odpovídajícího veřejného prostranství</w:t>
      </w:r>
    </w:p>
    <w:p w14:paraId="2BAF712D" w14:textId="77777777" w:rsidR="00223881" w:rsidRPr="00223881" w:rsidRDefault="00223881" w:rsidP="00271FA3">
      <w:pPr>
        <w:pStyle w:val="Odstavecseseznamem"/>
        <w:numPr>
          <w:ilvl w:val="0"/>
          <w:numId w:val="9"/>
        </w:numPr>
        <w:spacing w:after="60"/>
        <w:ind w:left="425" w:hanging="425"/>
        <w:contextualSpacing w:val="0"/>
        <w:jc w:val="both"/>
        <w:rPr>
          <w:bCs/>
        </w:rPr>
      </w:pPr>
      <w:r>
        <w:rPr>
          <w:bCs/>
        </w:rPr>
        <w:t xml:space="preserve">Zhotovitel se </w:t>
      </w:r>
      <w:r w:rsidR="00271FA3">
        <w:rPr>
          <w:bCs/>
        </w:rPr>
        <w:t xml:space="preserve">touto smlouvou </w:t>
      </w:r>
      <w:r>
        <w:rPr>
          <w:bCs/>
        </w:rPr>
        <w:t xml:space="preserve">zavazuje provést pro objednatele </w:t>
      </w:r>
      <w:r w:rsidR="00F54588">
        <w:rPr>
          <w:bCs/>
        </w:rPr>
        <w:t xml:space="preserve">na svůj náklad a nebezpečí </w:t>
      </w:r>
      <w:r w:rsidR="00334217">
        <w:rPr>
          <w:bCs/>
        </w:rPr>
        <w:t>níže specifikované díl</w:t>
      </w:r>
      <w:r w:rsidR="00C8026C">
        <w:rPr>
          <w:bCs/>
        </w:rPr>
        <w:t>o</w:t>
      </w:r>
      <w:r w:rsidR="00334217">
        <w:rPr>
          <w:bCs/>
        </w:rPr>
        <w:t xml:space="preserve"> </w:t>
      </w:r>
      <w:r>
        <w:rPr>
          <w:bCs/>
        </w:rPr>
        <w:t xml:space="preserve">a objednatel se zavazuje </w:t>
      </w:r>
      <w:r w:rsidR="00F54588">
        <w:rPr>
          <w:bCs/>
        </w:rPr>
        <w:t xml:space="preserve">dílo převzít a </w:t>
      </w:r>
      <w:r>
        <w:rPr>
          <w:bCs/>
        </w:rPr>
        <w:t>zaplatit zhotoviteli cenu za jeho provedení.</w:t>
      </w:r>
    </w:p>
    <w:p w14:paraId="04959E99" w14:textId="77777777" w:rsidR="002B6A75" w:rsidRDefault="002B6A75" w:rsidP="00D11616">
      <w:pPr>
        <w:pStyle w:val="Odstavecseseznamem"/>
        <w:numPr>
          <w:ilvl w:val="0"/>
          <w:numId w:val="15"/>
        </w:numPr>
        <w:tabs>
          <w:tab w:val="left" w:pos="284"/>
        </w:tabs>
        <w:spacing w:before="240" w:after="240"/>
        <w:ind w:left="284" w:hanging="284"/>
        <w:contextualSpacing w:val="0"/>
        <w:jc w:val="center"/>
        <w:rPr>
          <w:b/>
          <w:bCs/>
        </w:rPr>
      </w:pPr>
      <w:r w:rsidRPr="00A556D3">
        <w:rPr>
          <w:rFonts w:cs="Arial"/>
          <w:b/>
          <w:bCs/>
        </w:rPr>
        <w:t>Dílo</w:t>
      </w:r>
    </w:p>
    <w:p w14:paraId="7AF1FF7D" w14:textId="4B085F13" w:rsidR="00AF0722" w:rsidRPr="00130B4E" w:rsidRDefault="00871D04" w:rsidP="00271FA3">
      <w:pPr>
        <w:pStyle w:val="Odstavecseseznamem"/>
        <w:numPr>
          <w:ilvl w:val="0"/>
          <w:numId w:val="40"/>
        </w:numPr>
        <w:spacing w:after="60"/>
        <w:ind w:left="426" w:hanging="426"/>
        <w:contextualSpacing w:val="0"/>
        <w:jc w:val="both"/>
        <w:rPr>
          <w:rFonts w:asciiTheme="minorHAnsi" w:eastAsia="Lucida Sans Unicode" w:hAnsiTheme="minorHAnsi" w:cstheme="minorHAnsi"/>
        </w:rPr>
      </w:pPr>
      <w:r w:rsidRPr="00DA3D17">
        <w:rPr>
          <w:bCs/>
        </w:rPr>
        <w:t xml:space="preserve">Dílem se v této </w:t>
      </w:r>
      <w:r w:rsidRPr="0057372C">
        <w:rPr>
          <w:bCs/>
        </w:rPr>
        <w:t xml:space="preserve">smlouvě rozumí </w:t>
      </w:r>
      <w:r w:rsidR="00D71967">
        <w:rPr>
          <w:bCs/>
        </w:rPr>
        <w:t xml:space="preserve">zpracování </w:t>
      </w:r>
      <w:r w:rsidR="00D71967" w:rsidRPr="00E2346E">
        <w:rPr>
          <w:rFonts w:asciiTheme="minorHAnsi" w:hAnsiTheme="minorHAnsi" w:cstheme="minorHAnsi"/>
          <w:bCs/>
        </w:rPr>
        <w:t xml:space="preserve">projektové dokumentace </w:t>
      </w:r>
      <w:r w:rsidR="004E1385" w:rsidRPr="00E2346E">
        <w:rPr>
          <w:rFonts w:asciiTheme="minorHAnsi" w:hAnsiTheme="minorHAnsi" w:cstheme="minorHAnsi"/>
          <w:bCs/>
        </w:rPr>
        <w:t>řešící</w:t>
      </w:r>
      <w:r w:rsidRPr="00E2346E">
        <w:rPr>
          <w:rFonts w:asciiTheme="minorHAnsi" w:hAnsiTheme="minorHAnsi" w:cstheme="minorHAnsi"/>
        </w:rPr>
        <w:t xml:space="preserve"> </w:t>
      </w:r>
      <w:r w:rsidR="00E53986" w:rsidRPr="00E2346E">
        <w:rPr>
          <w:rFonts w:asciiTheme="minorHAnsi" w:hAnsiTheme="minorHAnsi" w:cstheme="minorHAnsi"/>
        </w:rPr>
        <w:t>vybudování nového autobusového terminálu, který bude integrován do území v bezprostřední blízkosti nového železničního terminálu. Projekt bude řešit komplexní dopravní napojení autobusového nádraží včetně jeho zastřešení, povrchů a přístup</w:t>
      </w:r>
      <w:r w:rsidR="00E2346E">
        <w:rPr>
          <w:rFonts w:asciiTheme="minorHAnsi" w:hAnsiTheme="minorHAnsi" w:cstheme="minorHAnsi"/>
        </w:rPr>
        <w:t>ů</w:t>
      </w:r>
      <w:r w:rsidR="00E53986" w:rsidRPr="00E2346E">
        <w:rPr>
          <w:rFonts w:asciiTheme="minorHAnsi" w:hAnsiTheme="minorHAnsi" w:cstheme="minorHAnsi"/>
        </w:rPr>
        <w:t xml:space="preserve">, krátkodobé a dlouhodobé odstavné plochy pro autobusy, odpovídající infrastrukturu dopravy v klidu a úpravy souvisejících veřejných </w:t>
      </w:r>
      <w:r w:rsidR="00E53986" w:rsidRPr="00E2346E">
        <w:rPr>
          <w:rFonts w:asciiTheme="minorHAnsi" w:hAnsiTheme="minorHAnsi" w:cstheme="minorHAnsi"/>
        </w:rPr>
        <w:lastRenderedPageBreak/>
        <w:t>prostranství</w:t>
      </w:r>
      <w:r w:rsidR="00AD6945">
        <w:rPr>
          <w:rFonts w:asciiTheme="minorHAnsi" w:hAnsiTheme="minorHAnsi" w:cstheme="minorHAnsi"/>
        </w:rPr>
        <w:t> </w:t>
      </w:r>
      <w:r w:rsidR="00AF0722" w:rsidRPr="00E2346E">
        <w:rPr>
          <w:rFonts w:asciiTheme="minorHAnsi" w:hAnsiTheme="minorHAnsi" w:cstheme="minorHAnsi"/>
        </w:rPr>
        <w:t>(dále</w:t>
      </w:r>
      <w:r w:rsidR="00AF0722">
        <w:rPr>
          <w:rFonts w:asciiTheme="minorHAnsi" w:hAnsiTheme="minorHAnsi" w:cstheme="minorHAnsi"/>
        </w:rPr>
        <w:t xml:space="preserve"> jen „stavební úpravy“), včetně </w:t>
      </w:r>
      <w:r w:rsidR="00922316">
        <w:rPr>
          <w:rFonts w:asciiTheme="minorHAnsi" w:hAnsiTheme="minorHAnsi" w:cstheme="minorHAnsi"/>
        </w:rPr>
        <w:t xml:space="preserve">provedení související inženýrské činnosti, a to v </w:t>
      </w:r>
      <w:r w:rsidR="00922316" w:rsidRPr="006E30E6">
        <w:rPr>
          <w:rFonts w:cs="Calibri"/>
        </w:rPr>
        <w:t xml:space="preserve">návaznosti na soutěž o </w:t>
      </w:r>
      <w:r w:rsidR="00922316" w:rsidRPr="00942AE5">
        <w:rPr>
          <w:rFonts w:cs="Calibri"/>
        </w:rPr>
        <w:t xml:space="preserve">návrh </w:t>
      </w:r>
      <w:r w:rsidR="000711C4" w:rsidRPr="00942AE5">
        <w:rPr>
          <w:rFonts w:cs="Calibri"/>
        </w:rPr>
        <w:t xml:space="preserve">„Terminál Chomutov“ </w:t>
      </w:r>
      <w:r w:rsidR="00922316" w:rsidRPr="00942AE5">
        <w:rPr>
          <w:rFonts w:cs="Calibri"/>
        </w:rPr>
        <w:t>(</w:t>
      </w:r>
      <w:r w:rsidR="00922316" w:rsidRPr="006E30E6">
        <w:rPr>
          <w:rFonts w:cs="Calibri"/>
        </w:rPr>
        <w:t>dále jen „architektonická soutěž“)</w:t>
      </w:r>
      <w:r w:rsidR="00464218">
        <w:rPr>
          <w:rFonts w:cs="Calibri"/>
        </w:rPr>
        <w:t xml:space="preserve"> </w:t>
      </w:r>
      <w:r w:rsidR="00922316" w:rsidRPr="006E30E6">
        <w:rPr>
          <w:rFonts w:cs="Calibri"/>
        </w:rPr>
        <w:t>v souladu s §</w:t>
      </w:r>
      <w:r w:rsidR="00922316">
        <w:rPr>
          <w:rFonts w:cs="Calibri"/>
        </w:rPr>
        <w:t> </w:t>
      </w:r>
      <w:r w:rsidR="00922316" w:rsidRPr="006E30E6">
        <w:rPr>
          <w:rFonts w:cs="Calibri"/>
        </w:rPr>
        <w:t>143 a násl. zákona č. 134/2006 Sb., o zadávání veřejných zakázek.</w:t>
      </w:r>
      <w:r w:rsidR="00464218">
        <w:rPr>
          <w:rFonts w:cs="Calibri"/>
        </w:rPr>
        <w:t xml:space="preserve"> Oznámení o uveřejnění soutěže o návrh bylo uveřejněno </w:t>
      </w:r>
      <w:r w:rsidR="00464218" w:rsidRPr="00E2346E">
        <w:rPr>
          <w:rFonts w:cs="Calibri"/>
          <w:highlight w:val="yellow"/>
        </w:rPr>
        <w:t>dne …. pod č.</w:t>
      </w:r>
      <w:proofErr w:type="gramStart"/>
      <w:r w:rsidR="00464218" w:rsidRPr="00E2346E">
        <w:rPr>
          <w:rFonts w:cs="Calibri"/>
          <w:highlight w:val="yellow"/>
        </w:rPr>
        <w:t xml:space="preserve"> ….</w:t>
      </w:r>
      <w:proofErr w:type="gramEnd"/>
      <w:r w:rsidR="00464218" w:rsidRPr="00E2346E">
        <w:rPr>
          <w:rFonts w:cs="Calibri"/>
          <w:highlight w:val="yellow"/>
        </w:rPr>
        <w:t>.</w:t>
      </w:r>
      <w:r w:rsidR="00464218">
        <w:rPr>
          <w:rFonts w:cs="Calibri"/>
        </w:rPr>
        <w:t xml:space="preserve"> a výsledky soutěže o návrh pak byly uveřejněny dne</w:t>
      </w:r>
      <w:proofErr w:type="gramStart"/>
      <w:r w:rsidR="00464218">
        <w:rPr>
          <w:rFonts w:cs="Calibri"/>
        </w:rPr>
        <w:t xml:space="preserve"> </w:t>
      </w:r>
      <w:r w:rsidR="00464218" w:rsidRPr="00E2346E">
        <w:rPr>
          <w:rFonts w:cs="Calibri"/>
          <w:highlight w:val="yellow"/>
        </w:rPr>
        <w:t>….</w:t>
      </w:r>
      <w:proofErr w:type="gramEnd"/>
      <w:r w:rsidR="00464218" w:rsidRPr="00E2346E">
        <w:rPr>
          <w:rFonts w:cs="Calibri"/>
          <w:highlight w:val="yellow"/>
        </w:rPr>
        <w:t>.</w:t>
      </w:r>
      <w:r w:rsidR="00922316" w:rsidRPr="006E30E6">
        <w:rPr>
          <w:rFonts w:cs="Calibri"/>
        </w:rPr>
        <w:t xml:space="preserve"> Podkladem pro provedení díla je vítězný návrh řešení zpracovaný zhotovitelem</w:t>
      </w:r>
      <w:r w:rsidR="00464218">
        <w:rPr>
          <w:rFonts w:cs="Calibri"/>
        </w:rPr>
        <w:t xml:space="preserve"> v rámci architektonické soutěže</w:t>
      </w:r>
      <w:r w:rsidR="00AF0722">
        <w:rPr>
          <w:rFonts w:asciiTheme="minorHAnsi" w:hAnsiTheme="minorHAnsi" w:cstheme="minorHAnsi"/>
        </w:rPr>
        <w:t>.</w:t>
      </w:r>
    </w:p>
    <w:p w14:paraId="30E3492F" w14:textId="77777777" w:rsidR="00152DAA" w:rsidRPr="00152DAA" w:rsidRDefault="00B4310F" w:rsidP="00271FA3">
      <w:pPr>
        <w:pStyle w:val="Odstavecseseznamem"/>
        <w:numPr>
          <w:ilvl w:val="0"/>
          <w:numId w:val="40"/>
        </w:numPr>
        <w:ind w:left="426" w:hanging="426"/>
        <w:jc w:val="both"/>
        <w:rPr>
          <w:rFonts w:eastAsia="Cambria" w:cs="Arial"/>
          <w:bCs/>
          <w:lang w:eastAsia="en-US"/>
        </w:rPr>
      </w:pPr>
      <w:r>
        <w:rPr>
          <w:rFonts w:eastAsia="Cambria" w:cs="Arial"/>
          <w:bCs/>
          <w:lang w:eastAsia="en-US"/>
        </w:rPr>
        <w:t>Dílo</w:t>
      </w:r>
      <w:r w:rsidRPr="00152DAA">
        <w:rPr>
          <w:rFonts w:eastAsia="Cambria" w:cs="Arial"/>
          <w:bCs/>
          <w:lang w:eastAsia="en-US"/>
        </w:rPr>
        <w:t xml:space="preserve"> </w:t>
      </w:r>
      <w:r w:rsidR="00152DAA" w:rsidRPr="00152DAA">
        <w:rPr>
          <w:rFonts w:eastAsia="Cambria" w:cs="Arial"/>
          <w:bCs/>
          <w:lang w:eastAsia="en-US"/>
        </w:rPr>
        <w:t>se skládá z následujících částí</w:t>
      </w:r>
      <w:r w:rsidR="006D1CD3">
        <w:rPr>
          <w:rFonts w:eastAsia="Cambria" w:cs="Arial"/>
          <w:bCs/>
          <w:lang w:eastAsia="en-US"/>
        </w:rPr>
        <w:t>, k</w:t>
      </w:r>
      <w:r w:rsidR="00155C68">
        <w:rPr>
          <w:rFonts w:eastAsia="Cambria" w:cs="Arial"/>
          <w:bCs/>
          <w:lang w:eastAsia="en-US"/>
        </w:rPr>
        <w:t xml:space="preserve">teré </w:t>
      </w:r>
      <w:r w:rsidR="006D1CD3">
        <w:rPr>
          <w:rFonts w:eastAsia="Cambria" w:cs="Arial"/>
          <w:bCs/>
          <w:lang w:eastAsia="en-US"/>
        </w:rPr>
        <w:t>jsou blíže specifikované v příloze č. 1 této smlouvy</w:t>
      </w:r>
      <w:r w:rsidR="00152DAA" w:rsidRPr="00152DAA">
        <w:rPr>
          <w:rFonts w:eastAsia="Cambria" w:cs="Arial"/>
          <w:bCs/>
          <w:lang w:eastAsia="en-US"/>
        </w:rPr>
        <w:t>:</w:t>
      </w:r>
    </w:p>
    <w:p w14:paraId="5A63DA55" w14:textId="77777777" w:rsidR="002F70EE" w:rsidRDefault="007B273D" w:rsidP="002F70EE">
      <w:pPr>
        <w:pStyle w:val="Odstavecseseznamem"/>
        <w:numPr>
          <w:ilvl w:val="1"/>
          <w:numId w:val="12"/>
        </w:numPr>
        <w:autoSpaceDE w:val="0"/>
        <w:autoSpaceDN w:val="0"/>
        <w:adjustRightInd w:val="0"/>
        <w:spacing w:before="60" w:after="60"/>
        <w:ind w:left="709" w:hanging="284"/>
        <w:contextualSpacing w:val="0"/>
        <w:jc w:val="both"/>
        <w:rPr>
          <w:rFonts w:cs="Tahoma"/>
          <w:lang w:eastAsia="en-US"/>
        </w:rPr>
      </w:pPr>
      <w:bookmarkStart w:id="0" w:name="_Hlk147393162"/>
      <w:r w:rsidRPr="006D1CD3">
        <w:rPr>
          <w:rFonts w:cs="Tahoma"/>
          <w:lang w:eastAsia="en-US"/>
        </w:rPr>
        <w:t xml:space="preserve">Část </w:t>
      </w:r>
      <w:r w:rsidR="00922316" w:rsidRPr="006D1CD3">
        <w:rPr>
          <w:rFonts w:cs="Tahoma"/>
          <w:lang w:eastAsia="en-US"/>
        </w:rPr>
        <w:t xml:space="preserve">I </w:t>
      </w:r>
      <w:r w:rsidR="00116706">
        <w:rPr>
          <w:rFonts w:cs="Tahoma"/>
          <w:lang w:eastAsia="en-US"/>
        </w:rPr>
        <w:t xml:space="preserve">(Studie) </w:t>
      </w:r>
      <w:r w:rsidR="00922316" w:rsidRPr="006D1CD3">
        <w:rPr>
          <w:rFonts w:cs="Tahoma"/>
          <w:lang w:eastAsia="en-US"/>
        </w:rPr>
        <w:t xml:space="preserve">– </w:t>
      </w:r>
      <w:r w:rsidR="00412FB2">
        <w:rPr>
          <w:rFonts w:cs="Tahoma"/>
          <w:lang w:eastAsia="en-US"/>
        </w:rPr>
        <w:t>z</w:t>
      </w:r>
      <w:r w:rsidR="00922316" w:rsidRPr="006D1CD3">
        <w:rPr>
          <w:rFonts w:cs="Tahoma"/>
          <w:lang w:eastAsia="en-US"/>
        </w:rPr>
        <w:t>pracování architektonické studie</w:t>
      </w:r>
      <w:bookmarkStart w:id="1" w:name="_Hlk147393175"/>
      <w:bookmarkEnd w:id="0"/>
    </w:p>
    <w:p w14:paraId="39AF8350" w14:textId="281F78A3" w:rsidR="00C1647A" w:rsidRPr="002F70EE" w:rsidRDefault="00464218" w:rsidP="002F70EE">
      <w:pPr>
        <w:pStyle w:val="Odstavecseseznamem"/>
        <w:numPr>
          <w:ilvl w:val="1"/>
          <w:numId w:val="12"/>
        </w:numPr>
        <w:autoSpaceDE w:val="0"/>
        <w:autoSpaceDN w:val="0"/>
        <w:adjustRightInd w:val="0"/>
        <w:spacing w:before="60" w:after="60"/>
        <w:ind w:left="709" w:hanging="284"/>
        <w:contextualSpacing w:val="0"/>
        <w:jc w:val="both"/>
        <w:rPr>
          <w:rFonts w:cs="Tahoma"/>
          <w:lang w:eastAsia="en-US"/>
        </w:rPr>
      </w:pPr>
      <w:r w:rsidRPr="002F70EE">
        <w:rPr>
          <w:rFonts w:cs="Tahoma"/>
          <w:lang w:eastAsia="en-US"/>
        </w:rPr>
        <w:t xml:space="preserve">Část </w:t>
      </w:r>
      <w:r w:rsidR="00024F4F" w:rsidRPr="002F70EE">
        <w:rPr>
          <w:rFonts w:cs="Tahoma"/>
          <w:lang w:eastAsia="en-US"/>
        </w:rPr>
        <w:t xml:space="preserve">II </w:t>
      </w:r>
      <w:r w:rsidR="00FB10A9" w:rsidRPr="002F70EE">
        <w:rPr>
          <w:rFonts w:cs="Tahoma"/>
          <w:lang w:eastAsia="en-US"/>
        </w:rPr>
        <w:t xml:space="preserve">(DSP) </w:t>
      </w:r>
      <w:r w:rsidRPr="002F70EE">
        <w:rPr>
          <w:rFonts w:cs="Tahoma"/>
          <w:lang w:eastAsia="en-US"/>
        </w:rPr>
        <w:t xml:space="preserve">- zpracování dokumentace pro </w:t>
      </w:r>
      <w:r w:rsidR="00024F4F" w:rsidRPr="002F70EE">
        <w:rPr>
          <w:rFonts w:cs="Tahoma"/>
          <w:lang w:eastAsia="en-US"/>
        </w:rPr>
        <w:t>vydání povolení stavby</w:t>
      </w:r>
      <w:r w:rsidR="00CF0891" w:rsidRPr="002F70EE">
        <w:rPr>
          <w:rFonts w:cs="Tahoma"/>
          <w:lang w:eastAsia="en-US"/>
        </w:rPr>
        <w:t xml:space="preserve"> včetně zajištění povolení </w:t>
      </w:r>
      <w:r w:rsidR="00A24CE7" w:rsidRPr="002F70EE">
        <w:rPr>
          <w:rFonts w:cs="Tahoma"/>
          <w:lang w:eastAsia="en-US"/>
        </w:rPr>
        <w:t>stavby</w:t>
      </w:r>
    </w:p>
    <w:p w14:paraId="22D96E79" w14:textId="42F07B04" w:rsidR="006D1CD3" w:rsidRDefault="006D1CD3" w:rsidP="00D11616">
      <w:pPr>
        <w:pStyle w:val="Odstavecseseznamem"/>
        <w:numPr>
          <w:ilvl w:val="1"/>
          <w:numId w:val="12"/>
        </w:numPr>
        <w:autoSpaceDE w:val="0"/>
        <w:autoSpaceDN w:val="0"/>
        <w:adjustRightInd w:val="0"/>
        <w:spacing w:before="60" w:after="60"/>
        <w:ind w:left="709" w:hanging="284"/>
        <w:contextualSpacing w:val="0"/>
        <w:jc w:val="both"/>
        <w:rPr>
          <w:rFonts w:cs="Tahoma"/>
          <w:lang w:eastAsia="en-US"/>
        </w:rPr>
      </w:pPr>
      <w:bookmarkStart w:id="2" w:name="_Hlk147393288"/>
      <w:bookmarkEnd w:id="1"/>
      <w:r>
        <w:rPr>
          <w:rFonts w:cs="Tahoma"/>
          <w:lang w:eastAsia="en-US"/>
        </w:rPr>
        <w:t xml:space="preserve">Část </w:t>
      </w:r>
      <w:r w:rsidR="00CF0891">
        <w:rPr>
          <w:rFonts w:cs="Tahoma"/>
          <w:lang w:eastAsia="en-US"/>
        </w:rPr>
        <w:t xml:space="preserve">III </w:t>
      </w:r>
      <w:r w:rsidR="00116706">
        <w:rPr>
          <w:rFonts w:cs="Tahoma"/>
          <w:lang w:eastAsia="en-US"/>
        </w:rPr>
        <w:t xml:space="preserve">(DPS) </w:t>
      </w:r>
      <w:r>
        <w:rPr>
          <w:rFonts w:cs="Tahoma"/>
          <w:lang w:eastAsia="en-US"/>
        </w:rPr>
        <w:t>– zpracování dokumentace pro provádění stavby</w:t>
      </w:r>
    </w:p>
    <w:p w14:paraId="12CC10AF" w14:textId="0DDE746D" w:rsidR="003406A7" w:rsidRDefault="003406A7" w:rsidP="003406A7">
      <w:pPr>
        <w:pStyle w:val="Odstavecseseznamem"/>
        <w:numPr>
          <w:ilvl w:val="0"/>
          <w:numId w:val="40"/>
        </w:numPr>
        <w:spacing w:after="60"/>
        <w:ind w:left="425" w:hanging="425"/>
        <w:contextualSpacing w:val="0"/>
        <w:jc w:val="both"/>
        <w:rPr>
          <w:rFonts w:cs="Tahoma"/>
          <w:lang w:eastAsia="en-US"/>
        </w:rPr>
      </w:pPr>
      <w:r>
        <w:rPr>
          <w:rFonts w:eastAsia="Cambria" w:cs="Arial"/>
          <w:bCs/>
          <w:lang w:eastAsia="en-US"/>
        </w:rPr>
        <w:t>Zhotovitel se zavazuje za podmínek stanovených touto smlouvou provést též tzv. Vedlejší činnosti, které jsou blíže specifikované v příloze č. 2 této smlouvy</w:t>
      </w:r>
      <w:r w:rsidR="00010B41">
        <w:rPr>
          <w:rFonts w:eastAsia="Cambria" w:cs="Arial"/>
          <w:bCs/>
          <w:lang w:eastAsia="en-US"/>
        </w:rPr>
        <w:t>, a to včetně podmínek pro jejich provedení</w:t>
      </w:r>
      <w:r>
        <w:rPr>
          <w:rFonts w:eastAsia="Cambria" w:cs="Arial"/>
          <w:bCs/>
          <w:lang w:eastAsia="en-US"/>
        </w:rPr>
        <w:t>. Není-li stanoveno jinak, použijí se na Vedlejší činnosti přiměřeně ujednání této smlouvy týkající se díla a jeho částí</w:t>
      </w:r>
      <w:r w:rsidR="00010B41">
        <w:rPr>
          <w:rFonts w:eastAsia="Cambria" w:cs="Arial"/>
          <w:bCs/>
          <w:lang w:eastAsia="en-US"/>
        </w:rPr>
        <w:t>. Objednatel si vyhrazuje právo jakoukoliv z vedlejších činností vyloučit z realizace dle této smlouvy, a to za podmínek uvedených v příloze č. 2 této smlouvy.</w:t>
      </w:r>
    </w:p>
    <w:bookmarkEnd w:id="2"/>
    <w:p w14:paraId="63A6CDB4" w14:textId="77777777" w:rsidR="00FE2BC6" w:rsidRDefault="00FE2BC6" w:rsidP="00271FA3">
      <w:pPr>
        <w:pStyle w:val="Odstavecseseznamem"/>
        <w:numPr>
          <w:ilvl w:val="0"/>
          <w:numId w:val="40"/>
        </w:numPr>
        <w:ind w:left="426" w:hanging="426"/>
        <w:jc w:val="both"/>
        <w:rPr>
          <w:rFonts w:cs="Arial"/>
          <w:bCs/>
        </w:rPr>
      </w:pPr>
      <w:r>
        <w:rPr>
          <w:rFonts w:cs="Arial"/>
          <w:bCs/>
        </w:rPr>
        <w:t xml:space="preserve">Zhotovitel je </w:t>
      </w:r>
      <w:r w:rsidRPr="00124AA6">
        <w:rPr>
          <w:rFonts w:eastAsia="Cambria" w:cs="Arial"/>
          <w:bCs/>
          <w:lang w:eastAsia="en-US"/>
        </w:rPr>
        <w:t>povinen</w:t>
      </w:r>
      <w:r>
        <w:rPr>
          <w:rFonts w:cs="Arial"/>
          <w:bCs/>
        </w:rPr>
        <w:t xml:space="preserve"> provést dílo v soulad</w:t>
      </w:r>
      <w:r w:rsidRPr="00302779">
        <w:rPr>
          <w:rFonts w:cs="Arial"/>
          <w:bCs/>
        </w:rPr>
        <w:t xml:space="preserve">u </w:t>
      </w:r>
      <w:r w:rsidR="006A2575">
        <w:rPr>
          <w:rFonts w:cs="Arial"/>
          <w:bCs/>
        </w:rPr>
        <w:t xml:space="preserve">s touto smlouvou a </w:t>
      </w:r>
      <w:r w:rsidRPr="00302779">
        <w:rPr>
          <w:rFonts w:cs="Arial"/>
          <w:bCs/>
        </w:rPr>
        <w:t>s </w:t>
      </w:r>
      <w:r w:rsidRPr="001D580A">
        <w:rPr>
          <w:rFonts w:cs="Arial"/>
          <w:bCs/>
        </w:rPr>
        <w:t xml:space="preserve">následujícími dokumenty, ve kterých je dílo </w:t>
      </w:r>
      <w:r>
        <w:rPr>
          <w:rFonts w:cs="Arial"/>
          <w:bCs/>
        </w:rPr>
        <w:t xml:space="preserve">a podmínky jeho provádění </w:t>
      </w:r>
      <w:r w:rsidRPr="001D580A">
        <w:rPr>
          <w:rFonts w:cs="Arial"/>
          <w:bCs/>
        </w:rPr>
        <w:t>blíže specifikováno</w:t>
      </w:r>
      <w:r w:rsidR="00CF0891">
        <w:rPr>
          <w:rFonts w:cs="Arial"/>
          <w:bCs/>
        </w:rPr>
        <w:t>, zejména</w:t>
      </w:r>
      <w:r w:rsidRPr="00302779">
        <w:rPr>
          <w:rFonts w:cs="Arial"/>
          <w:bCs/>
        </w:rPr>
        <w:t>:</w:t>
      </w:r>
    </w:p>
    <w:p w14:paraId="112E5274" w14:textId="77777777" w:rsidR="00CF0891" w:rsidRDefault="00CF0891" w:rsidP="00D11616">
      <w:pPr>
        <w:pStyle w:val="Odstavecseseznamem"/>
        <w:numPr>
          <w:ilvl w:val="1"/>
          <w:numId w:val="13"/>
        </w:numPr>
        <w:tabs>
          <w:tab w:val="left" w:pos="284"/>
        </w:tabs>
        <w:spacing w:before="60" w:after="60"/>
        <w:ind w:left="709" w:hanging="284"/>
        <w:contextualSpacing w:val="0"/>
        <w:jc w:val="both"/>
        <w:rPr>
          <w:rFonts w:cs="Arial"/>
          <w:bCs/>
        </w:rPr>
      </w:pPr>
      <w:r>
        <w:rPr>
          <w:rFonts w:cs="Arial"/>
          <w:bCs/>
        </w:rPr>
        <w:t>Výzva k jednání v jednacím řízení bez uveřejnění</w:t>
      </w:r>
    </w:p>
    <w:p w14:paraId="391DDA5F" w14:textId="77777777" w:rsidR="00CF0891" w:rsidRDefault="00CF0891" w:rsidP="00D11616">
      <w:pPr>
        <w:pStyle w:val="Odstavecseseznamem"/>
        <w:numPr>
          <w:ilvl w:val="1"/>
          <w:numId w:val="13"/>
        </w:numPr>
        <w:tabs>
          <w:tab w:val="left" w:pos="284"/>
        </w:tabs>
        <w:spacing w:before="60" w:after="60"/>
        <w:ind w:left="709" w:hanging="284"/>
        <w:contextualSpacing w:val="0"/>
        <w:jc w:val="both"/>
        <w:rPr>
          <w:rFonts w:cs="Arial"/>
          <w:bCs/>
        </w:rPr>
      </w:pPr>
      <w:r>
        <w:rPr>
          <w:rFonts w:cs="Arial"/>
          <w:bCs/>
        </w:rPr>
        <w:t>Soutěžní podmínky a soutěžní zadání architektonické soutěže „Terminál Chomutov“ včetně výsledného hodnotícího protokolu</w:t>
      </w:r>
    </w:p>
    <w:p w14:paraId="0201D196" w14:textId="77777777" w:rsidR="006D1CD3" w:rsidRDefault="006D1CD3" w:rsidP="00D11616">
      <w:pPr>
        <w:pStyle w:val="Odstavecseseznamem"/>
        <w:numPr>
          <w:ilvl w:val="1"/>
          <w:numId w:val="13"/>
        </w:numPr>
        <w:tabs>
          <w:tab w:val="left" w:pos="284"/>
        </w:tabs>
        <w:spacing w:before="60" w:after="60"/>
        <w:ind w:left="709" w:hanging="284"/>
        <w:contextualSpacing w:val="0"/>
        <w:jc w:val="both"/>
        <w:rPr>
          <w:rFonts w:cs="Arial"/>
          <w:bCs/>
        </w:rPr>
      </w:pPr>
      <w:r>
        <w:rPr>
          <w:rFonts w:cs="Arial"/>
          <w:bCs/>
        </w:rPr>
        <w:t xml:space="preserve">soutěžní návrh zhotovitele </w:t>
      </w:r>
      <w:r w:rsidR="00FA34C8">
        <w:rPr>
          <w:rFonts w:cs="Arial"/>
          <w:bCs/>
        </w:rPr>
        <w:t>z architektonické soutěže</w:t>
      </w:r>
    </w:p>
    <w:p w14:paraId="7DA9CDD4" w14:textId="745F1A81" w:rsidR="00BD054B" w:rsidRDefault="00C92336" w:rsidP="00271FA3">
      <w:pPr>
        <w:pStyle w:val="Odstavecseseznamem"/>
        <w:numPr>
          <w:ilvl w:val="0"/>
          <w:numId w:val="40"/>
        </w:numPr>
        <w:spacing w:before="60" w:after="60"/>
        <w:ind w:left="425" w:hanging="425"/>
        <w:contextualSpacing w:val="0"/>
        <w:jc w:val="both"/>
        <w:rPr>
          <w:rFonts w:cs="Arial"/>
          <w:bCs/>
        </w:rPr>
      </w:pPr>
      <w:r>
        <w:rPr>
          <w:rFonts w:cs="Arial"/>
          <w:bCs/>
        </w:rPr>
        <w:t xml:space="preserve">Smluvní strany potvrzují, že byly před podpisem této smlouvy </w:t>
      </w:r>
      <w:r w:rsidR="00B256A9">
        <w:rPr>
          <w:rFonts w:cs="Arial"/>
          <w:bCs/>
        </w:rPr>
        <w:t xml:space="preserve">seznámeny s dokumenty uvedenými v odst. </w:t>
      </w:r>
      <w:r w:rsidR="00A24CE7">
        <w:rPr>
          <w:rFonts w:cs="Arial"/>
          <w:bCs/>
        </w:rPr>
        <w:t>3</w:t>
      </w:r>
      <w:r w:rsidR="00455CE5">
        <w:rPr>
          <w:rFonts w:cs="Arial"/>
          <w:bCs/>
        </w:rPr>
        <w:t xml:space="preserve"> </w:t>
      </w:r>
      <w:r w:rsidR="00B256A9">
        <w:rPr>
          <w:rFonts w:cs="Arial"/>
          <w:bCs/>
        </w:rPr>
        <w:t>a že je mají k dispozici.</w:t>
      </w:r>
    </w:p>
    <w:p w14:paraId="764A2C28" w14:textId="387A050A" w:rsidR="002B6A75" w:rsidRDefault="002B6A75" w:rsidP="00D11616">
      <w:pPr>
        <w:pStyle w:val="Odstavecseseznamem"/>
        <w:numPr>
          <w:ilvl w:val="0"/>
          <w:numId w:val="15"/>
        </w:numPr>
        <w:tabs>
          <w:tab w:val="left" w:pos="284"/>
        </w:tabs>
        <w:spacing w:before="240" w:after="240"/>
        <w:ind w:left="284" w:hanging="284"/>
        <w:contextualSpacing w:val="0"/>
        <w:jc w:val="center"/>
        <w:rPr>
          <w:rFonts w:cs="Arial"/>
          <w:b/>
          <w:bCs/>
        </w:rPr>
      </w:pPr>
      <w:r w:rsidRPr="00730202">
        <w:rPr>
          <w:rFonts w:cs="Arial"/>
          <w:b/>
          <w:bCs/>
        </w:rPr>
        <w:t>Cena</w:t>
      </w:r>
    </w:p>
    <w:p w14:paraId="6EF33BDC" w14:textId="77777777" w:rsidR="003D532F" w:rsidRDefault="00FE2BC6" w:rsidP="007B02E8">
      <w:pPr>
        <w:pStyle w:val="Odstavecseseznamem"/>
        <w:numPr>
          <w:ilvl w:val="0"/>
          <w:numId w:val="10"/>
        </w:numPr>
        <w:spacing w:after="60"/>
        <w:ind w:left="425" w:hanging="425"/>
        <w:contextualSpacing w:val="0"/>
        <w:jc w:val="both"/>
        <w:rPr>
          <w:rFonts w:cs="Arial"/>
        </w:rPr>
      </w:pPr>
      <w:r w:rsidRPr="003D532F">
        <w:rPr>
          <w:rFonts w:cs="Arial"/>
          <w:bCs/>
        </w:rPr>
        <w:t>Cena</w:t>
      </w:r>
      <w:r w:rsidRPr="003D532F">
        <w:rPr>
          <w:rFonts w:cs="Arial"/>
        </w:rPr>
        <w:t xml:space="preserve"> díla byla určena dohodou smluvních stran</w:t>
      </w:r>
      <w:r w:rsidR="00C07D7A" w:rsidRPr="003D532F">
        <w:rPr>
          <w:rFonts w:cs="Arial"/>
        </w:rPr>
        <w:t>.</w:t>
      </w:r>
      <w:r w:rsidRPr="003D532F">
        <w:rPr>
          <w:rFonts w:cs="Arial"/>
        </w:rPr>
        <w:t xml:space="preserve"> </w:t>
      </w:r>
    </w:p>
    <w:p w14:paraId="3992CF02" w14:textId="67A6395B" w:rsidR="00FE2BC6" w:rsidRPr="003D532F" w:rsidRDefault="00C07D7A" w:rsidP="003D532F">
      <w:pPr>
        <w:pStyle w:val="Odstavecseseznamem"/>
        <w:spacing w:after="60"/>
        <w:ind w:left="425"/>
        <w:contextualSpacing w:val="0"/>
        <w:jc w:val="both"/>
        <w:rPr>
          <w:rFonts w:cs="Arial"/>
        </w:rPr>
      </w:pPr>
      <w:r w:rsidRPr="003D532F">
        <w:rPr>
          <w:snapToGrid w:val="0"/>
        </w:rPr>
        <w:t>Cena díla činí</w:t>
      </w:r>
      <w:r w:rsidRPr="003D532F">
        <w:rPr>
          <w:rFonts w:cs="Arial"/>
        </w:rPr>
        <w:t>:</w:t>
      </w:r>
    </w:p>
    <w:tbl>
      <w:tblPr>
        <w:tblW w:w="721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789"/>
        <w:gridCol w:w="1623"/>
        <w:gridCol w:w="1193"/>
        <w:gridCol w:w="1499"/>
      </w:tblGrid>
      <w:tr w:rsidR="003D532F" w:rsidRPr="0054743B" w14:paraId="0D95EFF8" w14:textId="77777777" w:rsidTr="003D532F">
        <w:trPr>
          <w:trHeight w:val="300"/>
        </w:trPr>
        <w:tc>
          <w:tcPr>
            <w:tcW w:w="1111" w:type="dxa"/>
            <w:shd w:val="clear" w:color="auto" w:fill="auto"/>
            <w:vAlign w:val="center"/>
          </w:tcPr>
          <w:p w14:paraId="501C657B" w14:textId="77777777" w:rsidR="003D532F" w:rsidRPr="006D6A2E" w:rsidRDefault="003D532F" w:rsidP="00D11616">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část díla</w:t>
            </w:r>
          </w:p>
        </w:tc>
        <w:tc>
          <w:tcPr>
            <w:tcW w:w="1789" w:type="dxa"/>
            <w:shd w:val="clear" w:color="auto" w:fill="auto"/>
            <w:vAlign w:val="center"/>
          </w:tcPr>
          <w:p w14:paraId="6C6DECC8" w14:textId="77777777" w:rsidR="003D532F" w:rsidRPr="006D6A2E" w:rsidRDefault="003D532F" w:rsidP="00D11616">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 xml:space="preserve"> celková </w:t>
            </w:r>
            <w:r w:rsidRPr="006D6A2E">
              <w:rPr>
                <w:rFonts w:asciiTheme="minorHAnsi" w:hAnsiTheme="minorHAnsi" w:cstheme="minorHAnsi"/>
                <w:b/>
                <w:snapToGrid w:val="0"/>
                <w:sz w:val="22"/>
                <w:szCs w:val="22"/>
              </w:rPr>
              <w:t>cena bez DPH (Kč)</w:t>
            </w:r>
          </w:p>
        </w:tc>
        <w:tc>
          <w:tcPr>
            <w:tcW w:w="1623" w:type="dxa"/>
            <w:shd w:val="clear" w:color="auto" w:fill="auto"/>
            <w:vAlign w:val="center"/>
          </w:tcPr>
          <w:p w14:paraId="379D13AC" w14:textId="3C20151E" w:rsidR="003D532F" w:rsidRPr="006D6A2E" w:rsidRDefault="003D532F" w:rsidP="00D11616">
            <w:pPr>
              <w:tabs>
                <w:tab w:val="left" w:pos="4536"/>
              </w:tabs>
              <w:jc w:val="center"/>
              <w:rPr>
                <w:rFonts w:asciiTheme="minorHAnsi" w:hAnsiTheme="minorHAnsi" w:cstheme="minorHAnsi"/>
                <w:b/>
                <w:snapToGrid w:val="0"/>
                <w:sz w:val="22"/>
                <w:szCs w:val="22"/>
              </w:rPr>
            </w:pPr>
            <w:bookmarkStart w:id="3" w:name="_GoBack"/>
            <w:bookmarkEnd w:id="3"/>
            <w:r w:rsidRPr="006D6A2E">
              <w:rPr>
                <w:rFonts w:asciiTheme="minorHAnsi" w:hAnsiTheme="minorHAnsi" w:cstheme="minorHAnsi"/>
                <w:b/>
                <w:snapToGrid w:val="0"/>
                <w:sz w:val="22"/>
                <w:szCs w:val="22"/>
              </w:rPr>
              <w:t>upraven</w:t>
            </w:r>
            <w:r>
              <w:rPr>
                <w:rFonts w:asciiTheme="minorHAnsi" w:hAnsiTheme="minorHAnsi" w:cstheme="minorHAnsi"/>
                <w:b/>
                <w:snapToGrid w:val="0"/>
                <w:sz w:val="22"/>
                <w:szCs w:val="22"/>
              </w:rPr>
              <w:t xml:space="preserve">á cena </w:t>
            </w:r>
            <w:r w:rsidRPr="006D6A2E">
              <w:rPr>
                <w:rFonts w:asciiTheme="minorHAnsi" w:hAnsiTheme="minorHAnsi" w:cstheme="minorHAnsi"/>
                <w:b/>
                <w:snapToGrid w:val="0"/>
                <w:sz w:val="22"/>
                <w:szCs w:val="22"/>
              </w:rPr>
              <w:t>bez DPH (Kč)</w:t>
            </w:r>
          </w:p>
        </w:tc>
        <w:tc>
          <w:tcPr>
            <w:tcW w:w="1193" w:type="dxa"/>
            <w:shd w:val="clear" w:color="auto" w:fill="auto"/>
            <w:vAlign w:val="center"/>
          </w:tcPr>
          <w:p w14:paraId="200888C0" w14:textId="77777777" w:rsidR="003D532F" w:rsidRPr="006D6A2E" w:rsidRDefault="003D532F" w:rsidP="00D11616">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DPH (Kč)</w:t>
            </w:r>
          </w:p>
        </w:tc>
        <w:tc>
          <w:tcPr>
            <w:tcW w:w="1499" w:type="dxa"/>
            <w:shd w:val="clear" w:color="auto" w:fill="auto"/>
            <w:vAlign w:val="center"/>
          </w:tcPr>
          <w:p w14:paraId="0272EA5F" w14:textId="46055848" w:rsidR="003D532F" w:rsidRPr="006D6A2E" w:rsidRDefault="003D532F" w:rsidP="00D11616">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 xml:space="preserve"> upravená </w:t>
            </w:r>
            <w:r w:rsidRPr="006D6A2E">
              <w:rPr>
                <w:rFonts w:asciiTheme="minorHAnsi" w:hAnsiTheme="minorHAnsi" w:cstheme="minorHAnsi"/>
                <w:b/>
                <w:snapToGrid w:val="0"/>
                <w:sz w:val="22"/>
                <w:szCs w:val="22"/>
              </w:rPr>
              <w:t xml:space="preserve">cena </w:t>
            </w:r>
            <w:r>
              <w:rPr>
                <w:rFonts w:asciiTheme="minorHAnsi" w:hAnsiTheme="minorHAnsi" w:cstheme="minorHAnsi"/>
                <w:b/>
                <w:snapToGrid w:val="0"/>
                <w:sz w:val="22"/>
                <w:szCs w:val="22"/>
              </w:rPr>
              <w:t>vč. DPH (</w:t>
            </w:r>
            <w:r w:rsidRPr="006D6A2E">
              <w:rPr>
                <w:rFonts w:asciiTheme="minorHAnsi" w:hAnsiTheme="minorHAnsi" w:cstheme="minorHAnsi"/>
                <w:b/>
                <w:snapToGrid w:val="0"/>
                <w:sz w:val="22"/>
                <w:szCs w:val="22"/>
              </w:rPr>
              <w:t>Kč)</w:t>
            </w:r>
          </w:p>
        </w:tc>
      </w:tr>
      <w:tr w:rsidR="003D532F" w:rsidRPr="0054743B" w14:paraId="49909F6A" w14:textId="77777777" w:rsidTr="003D532F">
        <w:trPr>
          <w:trHeight w:val="567"/>
        </w:trPr>
        <w:tc>
          <w:tcPr>
            <w:tcW w:w="1111" w:type="dxa"/>
            <w:shd w:val="clear" w:color="auto" w:fill="auto"/>
            <w:vAlign w:val="center"/>
          </w:tcPr>
          <w:p w14:paraId="4C23AC13" w14:textId="77777777" w:rsidR="003D532F" w:rsidRDefault="003D532F" w:rsidP="00D11616">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ČÁST I</w:t>
            </w:r>
          </w:p>
          <w:p w14:paraId="0F8D417A" w14:textId="77777777" w:rsidR="003D532F" w:rsidRPr="006D6A2E" w:rsidRDefault="003D532F" w:rsidP="00D11616">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Studie</w:t>
            </w:r>
          </w:p>
        </w:tc>
        <w:tc>
          <w:tcPr>
            <w:tcW w:w="1789" w:type="dxa"/>
            <w:shd w:val="clear" w:color="auto" w:fill="auto"/>
            <w:vAlign w:val="center"/>
          </w:tcPr>
          <w:p w14:paraId="3915A05D" w14:textId="3DD78334" w:rsidR="003D532F" w:rsidRPr="006D6A2E" w:rsidRDefault="003D532F" w:rsidP="00D11616">
            <w:pPr>
              <w:tabs>
                <w:tab w:val="left" w:pos="4536"/>
              </w:tabs>
              <w:jc w:val="center"/>
              <w:rPr>
                <w:rFonts w:asciiTheme="minorHAnsi" w:hAnsiTheme="minorHAnsi" w:cstheme="minorHAnsi"/>
                <w:i/>
                <w:snapToGrid w:val="0"/>
                <w:sz w:val="22"/>
                <w:szCs w:val="22"/>
              </w:rPr>
            </w:pPr>
            <w:proofErr w:type="gramStart"/>
            <w:r>
              <w:rPr>
                <w:rFonts w:asciiTheme="minorHAnsi" w:hAnsiTheme="minorHAnsi" w:cstheme="minorHAnsi"/>
                <w:i/>
                <w:snapToGrid w:val="0"/>
                <w:sz w:val="22"/>
                <w:szCs w:val="22"/>
              </w:rPr>
              <w:t>20%</w:t>
            </w:r>
            <w:proofErr w:type="gramEnd"/>
            <w:r>
              <w:rPr>
                <w:rFonts w:asciiTheme="minorHAnsi" w:hAnsiTheme="minorHAnsi" w:cstheme="minorHAnsi"/>
                <w:i/>
                <w:snapToGrid w:val="0"/>
                <w:sz w:val="22"/>
                <w:szCs w:val="22"/>
              </w:rPr>
              <w:t xml:space="preserve"> celkové ceny</w:t>
            </w:r>
          </w:p>
        </w:tc>
        <w:tc>
          <w:tcPr>
            <w:tcW w:w="1623" w:type="dxa"/>
            <w:shd w:val="clear" w:color="auto" w:fill="auto"/>
            <w:vAlign w:val="center"/>
          </w:tcPr>
          <w:p w14:paraId="1793E801"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c>
          <w:tcPr>
            <w:tcW w:w="1193" w:type="dxa"/>
            <w:shd w:val="clear" w:color="auto" w:fill="auto"/>
            <w:vAlign w:val="center"/>
          </w:tcPr>
          <w:p w14:paraId="20383C11"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c>
          <w:tcPr>
            <w:tcW w:w="1499" w:type="dxa"/>
            <w:shd w:val="clear" w:color="auto" w:fill="auto"/>
            <w:vAlign w:val="center"/>
          </w:tcPr>
          <w:p w14:paraId="28651984"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r>
      <w:tr w:rsidR="003D532F" w:rsidRPr="0054743B" w14:paraId="3FF0415F" w14:textId="77777777" w:rsidTr="003D532F">
        <w:trPr>
          <w:trHeight w:val="567"/>
        </w:trPr>
        <w:tc>
          <w:tcPr>
            <w:tcW w:w="1111" w:type="dxa"/>
            <w:shd w:val="clear" w:color="auto" w:fill="auto"/>
            <w:vAlign w:val="center"/>
          </w:tcPr>
          <w:p w14:paraId="4C4083C4" w14:textId="77777777" w:rsidR="003D532F" w:rsidRDefault="003D532F" w:rsidP="00D11616">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ČÁST II</w:t>
            </w:r>
          </w:p>
          <w:p w14:paraId="620BE35F" w14:textId="77777777" w:rsidR="003D532F" w:rsidRPr="006D6A2E" w:rsidRDefault="003D532F" w:rsidP="00C706F2">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DSP</w:t>
            </w:r>
          </w:p>
        </w:tc>
        <w:tc>
          <w:tcPr>
            <w:tcW w:w="1789" w:type="dxa"/>
            <w:shd w:val="clear" w:color="auto" w:fill="auto"/>
            <w:vAlign w:val="center"/>
          </w:tcPr>
          <w:p w14:paraId="7D1EA64C" w14:textId="584BC843" w:rsidR="003D532F" w:rsidRDefault="003D532F" w:rsidP="00D11616">
            <w:pPr>
              <w:tabs>
                <w:tab w:val="left" w:pos="4536"/>
              </w:tabs>
              <w:jc w:val="center"/>
              <w:rPr>
                <w:rFonts w:asciiTheme="minorHAnsi" w:hAnsiTheme="minorHAnsi" w:cstheme="minorHAnsi"/>
                <w:i/>
                <w:snapToGrid w:val="0"/>
                <w:sz w:val="22"/>
                <w:szCs w:val="22"/>
              </w:rPr>
            </w:pPr>
            <w:proofErr w:type="gramStart"/>
            <w:r>
              <w:rPr>
                <w:rFonts w:asciiTheme="minorHAnsi" w:hAnsiTheme="minorHAnsi" w:cstheme="minorHAnsi"/>
                <w:i/>
                <w:snapToGrid w:val="0"/>
                <w:sz w:val="22"/>
                <w:szCs w:val="22"/>
              </w:rPr>
              <w:t>50%</w:t>
            </w:r>
            <w:proofErr w:type="gramEnd"/>
            <w:r>
              <w:rPr>
                <w:rFonts w:asciiTheme="minorHAnsi" w:hAnsiTheme="minorHAnsi" w:cstheme="minorHAnsi"/>
                <w:i/>
                <w:snapToGrid w:val="0"/>
                <w:sz w:val="22"/>
                <w:szCs w:val="22"/>
              </w:rPr>
              <w:t xml:space="preserve"> celkové ceny</w:t>
            </w:r>
          </w:p>
        </w:tc>
        <w:tc>
          <w:tcPr>
            <w:tcW w:w="1623" w:type="dxa"/>
            <w:shd w:val="clear" w:color="auto" w:fill="auto"/>
            <w:vAlign w:val="center"/>
          </w:tcPr>
          <w:p w14:paraId="4AEAB834"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c>
          <w:tcPr>
            <w:tcW w:w="1193" w:type="dxa"/>
            <w:shd w:val="clear" w:color="auto" w:fill="auto"/>
            <w:vAlign w:val="center"/>
          </w:tcPr>
          <w:p w14:paraId="29A981C0"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c>
          <w:tcPr>
            <w:tcW w:w="1499" w:type="dxa"/>
            <w:shd w:val="clear" w:color="auto" w:fill="auto"/>
            <w:vAlign w:val="center"/>
          </w:tcPr>
          <w:p w14:paraId="66E37AF0"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r>
      <w:tr w:rsidR="003D532F" w:rsidRPr="0054743B" w:rsidDel="00731E23" w14:paraId="1BA6ABB5" w14:textId="77777777" w:rsidTr="003D532F">
        <w:trPr>
          <w:trHeight w:val="567"/>
        </w:trPr>
        <w:tc>
          <w:tcPr>
            <w:tcW w:w="1111" w:type="dxa"/>
            <w:shd w:val="clear" w:color="auto" w:fill="auto"/>
            <w:vAlign w:val="center"/>
          </w:tcPr>
          <w:p w14:paraId="04E8E427" w14:textId="77777777" w:rsidR="003D532F" w:rsidRDefault="003D532F" w:rsidP="00D11616">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ČÁST IV</w:t>
            </w:r>
          </w:p>
          <w:p w14:paraId="75854E68" w14:textId="77777777" w:rsidR="003D532F" w:rsidRPr="006D6A2E" w:rsidDel="00731E23" w:rsidRDefault="003D532F" w:rsidP="00D11616">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DPS</w:t>
            </w:r>
          </w:p>
        </w:tc>
        <w:tc>
          <w:tcPr>
            <w:tcW w:w="1789" w:type="dxa"/>
            <w:shd w:val="clear" w:color="auto" w:fill="auto"/>
            <w:vAlign w:val="center"/>
          </w:tcPr>
          <w:p w14:paraId="161DEC5C" w14:textId="5DC956F8" w:rsidR="003D532F" w:rsidRPr="006D6A2E" w:rsidDel="00731E23" w:rsidRDefault="003D532F" w:rsidP="00D11616">
            <w:pPr>
              <w:tabs>
                <w:tab w:val="left" w:pos="4536"/>
              </w:tabs>
              <w:jc w:val="center"/>
              <w:rPr>
                <w:rFonts w:asciiTheme="minorHAnsi" w:hAnsiTheme="minorHAnsi" w:cstheme="minorHAnsi"/>
                <w:i/>
                <w:snapToGrid w:val="0"/>
                <w:sz w:val="22"/>
                <w:szCs w:val="22"/>
              </w:rPr>
            </w:pPr>
            <w:proofErr w:type="gramStart"/>
            <w:r>
              <w:rPr>
                <w:rFonts w:asciiTheme="minorHAnsi" w:hAnsiTheme="minorHAnsi" w:cstheme="minorHAnsi"/>
                <w:i/>
                <w:snapToGrid w:val="0"/>
                <w:sz w:val="22"/>
                <w:szCs w:val="22"/>
              </w:rPr>
              <w:t>30%</w:t>
            </w:r>
            <w:proofErr w:type="gramEnd"/>
            <w:r>
              <w:rPr>
                <w:rFonts w:asciiTheme="minorHAnsi" w:hAnsiTheme="minorHAnsi" w:cstheme="minorHAnsi"/>
                <w:i/>
                <w:snapToGrid w:val="0"/>
                <w:sz w:val="22"/>
                <w:szCs w:val="22"/>
              </w:rPr>
              <w:t xml:space="preserve"> celkové ceny</w:t>
            </w:r>
          </w:p>
        </w:tc>
        <w:tc>
          <w:tcPr>
            <w:tcW w:w="1623" w:type="dxa"/>
            <w:shd w:val="clear" w:color="auto" w:fill="auto"/>
            <w:vAlign w:val="center"/>
          </w:tcPr>
          <w:p w14:paraId="6EEFF32F" w14:textId="77777777" w:rsidR="003D532F" w:rsidRPr="006D6A2E" w:rsidDel="00731E23" w:rsidRDefault="003D532F" w:rsidP="00D11616">
            <w:pPr>
              <w:tabs>
                <w:tab w:val="left" w:pos="4536"/>
              </w:tabs>
              <w:jc w:val="center"/>
              <w:rPr>
                <w:rFonts w:asciiTheme="minorHAnsi" w:hAnsiTheme="minorHAnsi" w:cstheme="minorHAnsi"/>
                <w:snapToGrid w:val="0"/>
                <w:sz w:val="22"/>
                <w:szCs w:val="22"/>
              </w:rPr>
            </w:pPr>
          </w:p>
        </w:tc>
        <w:tc>
          <w:tcPr>
            <w:tcW w:w="1193" w:type="dxa"/>
            <w:shd w:val="clear" w:color="auto" w:fill="auto"/>
            <w:vAlign w:val="center"/>
          </w:tcPr>
          <w:p w14:paraId="0651488A" w14:textId="77777777" w:rsidR="003D532F" w:rsidRPr="006D6A2E" w:rsidDel="00731E23" w:rsidRDefault="003D532F" w:rsidP="00D11616">
            <w:pPr>
              <w:tabs>
                <w:tab w:val="left" w:pos="4536"/>
              </w:tabs>
              <w:jc w:val="center"/>
              <w:rPr>
                <w:rFonts w:asciiTheme="minorHAnsi" w:hAnsiTheme="minorHAnsi" w:cstheme="minorHAnsi"/>
                <w:snapToGrid w:val="0"/>
                <w:sz w:val="22"/>
                <w:szCs w:val="22"/>
              </w:rPr>
            </w:pPr>
          </w:p>
        </w:tc>
        <w:tc>
          <w:tcPr>
            <w:tcW w:w="1499" w:type="dxa"/>
            <w:shd w:val="clear" w:color="auto" w:fill="auto"/>
            <w:vAlign w:val="center"/>
          </w:tcPr>
          <w:p w14:paraId="77589059" w14:textId="77777777" w:rsidR="003D532F" w:rsidRPr="006D6A2E" w:rsidDel="00731E23" w:rsidRDefault="003D532F" w:rsidP="00D11616">
            <w:pPr>
              <w:tabs>
                <w:tab w:val="left" w:pos="4536"/>
              </w:tabs>
              <w:jc w:val="center"/>
              <w:rPr>
                <w:rFonts w:asciiTheme="minorHAnsi" w:hAnsiTheme="minorHAnsi" w:cstheme="minorHAnsi"/>
                <w:snapToGrid w:val="0"/>
                <w:sz w:val="22"/>
                <w:szCs w:val="22"/>
              </w:rPr>
            </w:pPr>
          </w:p>
        </w:tc>
      </w:tr>
      <w:tr w:rsidR="003D532F" w:rsidRPr="0054743B" w14:paraId="565CD37E" w14:textId="77777777" w:rsidTr="003D532F">
        <w:trPr>
          <w:trHeight w:val="567"/>
        </w:trPr>
        <w:tc>
          <w:tcPr>
            <w:tcW w:w="1111" w:type="dxa"/>
            <w:shd w:val="clear" w:color="auto" w:fill="auto"/>
            <w:vAlign w:val="center"/>
          </w:tcPr>
          <w:p w14:paraId="6A4E7286" w14:textId="77777777" w:rsidR="003D532F" w:rsidRPr="006D6A2E" w:rsidRDefault="003D532F" w:rsidP="00D11616">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CELKEM</w:t>
            </w:r>
          </w:p>
        </w:tc>
        <w:tc>
          <w:tcPr>
            <w:tcW w:w="1789" w:type="dxa"/>
            <w:shd w:val="clear" w:color="auto" w:fill="auto"/>
            <w:vAlign w:val="center"/>
          </w:tcPr>
          <w:p w14:paraId="5E8C6AA6" w14:textId="4285578C" w:rsidR="003D532F" w:rsidRPr="006D6A2E" w:rsidRDefault="003D532F" w:rsidP="00D11616">
            <w:pPr>
              <w:tabs>
                <w:tab w:val="left" w:pos="4536"/>
              </w:tabs>
              <w:jc w:val="center"/>
              <w:rPr>
                <w:rFonts w:asciiTheme="minorHAnsi" w:hAnsiTheme="minorHAnsi" w:cstheme="minorHAnsi"/>
                <w:i/>
                <w:snapToGrid w:val="0"/>
                <w:sz w:val="22"/>
                <w:szCs w:val="22"/>
              </w:rPr>
            </w:pPr>
            <w:r>
              <w:rPr>
                <w:rFonts w:asciiTheme="minorHAnsi" w:hAnsiTheme="minorHAnsi" w:cstheme="minorHAnsi"/>
                <w:i/>
                <w:snapToGrid w:val="0"/>
                <w:sz w:val="22"/>
                <w:szCs w:val="22"/>
              </w:rPr>
              <w:t>… Kč</w:t>
            </w:r>
          </w:p>
        </w:tc>
        <w:tc>
          <w:tcPr>
            <w:tcW w:w="1623" w:type="dxa"/>
            <w:shd w:val="clear" w:color="auto" w:fill="auto"/>
            <w:vAlign w:val="center"/>
          </w:tcPr>
          <w:p w14:paraId="122B57D8"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c>
          <w:tcPr>
            <w:tcW w:w="1193" w:type="dxa"/>
            <w:shd w:val="clear" w:color="auto" w:fill="auto"/>
            <w:vAlign w:val="center"/>
          </w:tcPr>
          <w:p w14:paraId="23D5AF45"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c>
          <w:tcPr>
            <w:tcW w:w="1499" w:type="dxa"/>
            <w:shd w:val="clear" w:color="auto" w:fill="auto"/>
            <w:vAlign w:val="center"/>
          </w:tcPr>
          <w:p w14:paraId="57B1AD93" w14:textId="77777777" w:rsidR="003D532F" w:rsidRPr="006D6A2E" w:rsidRDefault="003D532F" w:rsidP="00D11616">
            <w:pPr>
              <w:tabs>
                <w:tab w:val="left" w:pos="4536"/>
              </w:tabs>
              <w:jc w:val="center"/>
              <w:rPr>
                <w:rFonts w:asciiTheme="minorHAnsi" w:hAnsiTheme="minorHAnsi" w:cstheme="minorHAnsi"/>
                <w:snapToGrid w:val="0"/>
                <w:sz w:val="22"/>
                <w:szCs w:val="22"/>
              </w:rPr>
            </w:pPr>
          </w:p>
        </w:tc>
      </w:tr>
    </w:tbl>
    <w:p w14:paraId="232C8B31" w14:textId="757870FA" w:rsidR="00010B41" w:rsidRDefault="00010B41" w:rsidP="00D11616">
      <w:pPr>
        <w:pStyle w:val="Odstavecseseznamem"/>
        <w:numPr>
          <w:ilvl w:val="0"/>
          <w:numId w:val="10"/>
        </w:numPr>
        <w:spacing w:before="60" w:after="60"/>
        <w:ind w:left="425" w:hanging="425"/>
        <w:contextualSpacing w:val="0"/>
        <w:jc w:val="both"/>
        <w:rPr>
          <w:rFonts w:cs="Arial"/>
        </w:rPr>
      </w:pPr>
      <w:r>
        <w:rPr>
          <w:rFonts w:cs="Arial"/>
        </w:rPr>
        <w:t>Cena za vedlejší činnosti je uvedena v příloze č. 2 této smlouvy.</w:t>
      </w:r>
    </w:p>
    <w:p w14:paraId="422A629D" w14:textId="1610A1B0" w:rsidR="00045823" w:rsidRDefault="000C4ECF" w:rsidP="00D11616">
      <w:pPr>
        <w:pStyle w:val="Odstavecseseznamem"/>
        <w:numPr>
          <w:ilvl w:val="0"/>
          <w:numId w:val="10"/>
        </w:numPr>
        <w:spacing w:before="60" w:after="60"/>
        <w:ind w:left="425" w:hanging="425"/>
        <w:contextualSpacing w:val="0"/>
        <w:jc w:val="both"/>
        <w:rPr>
          <w:rFonts w:cs="Arial"/>
        </w:rPr>
      </w:pPr>
      <w:r>
        <w:rPr>
          <w:rFonts w:cs="Arial"/>
        </w:rPr>
        <w:t>Cena je stanovena jako nepřekročitelná, kryje veškeré náklady zhotovi</w:t>
      </w:r>
      <w:r w:rsidR="00F918AA">
        <w:rPr>
          <w:rFonts w:cs="Arial"/>
        </w:rPr>
        <w:t xml:space="preserve">tele spojené s prováděním díla </w:t>
      </w:r>
      <w:r>
        <w:rPr>
          <w:rFonts w:cs="Arial"/>
        </w:rPr>
        <w:t>a je platná po celou dobu realizace díla.</w:t>
      </w:r>
      <w:r w:rsidR="00F918AA">
        <w:rPr>
          <w:rFonts w:cs="Arial"/>
        </w:rPr>
        <w:t xml:space="preserve"> DPH bude účtována dle platných právních předpisů.</w:t>
      </w:r>
      <w:r w:rsidR="00D44B3E" w:rsidRPr="00D44B3E">
        <w:rPr>
          <w:rFonts w:cs="Calibri"/>
        </w:rPr>
        <w:t xml:space="preserve"> </w:t>
      </w:r>
      <w:r w:rsidR="00412FB2">
        <w:rPr>
          <w:rFonts w:cs="Calibri"/>
        </w:rPr>
        <w:t>N</w:t>
      </w:r>
      <w:r w:rsidR="00D44B3E" w:rsidRPr="000F2B0F">
        <w:rPr>
          <w:rFonts w:cs="Calibri"/>
        </w:rPr>
        <w:t xml:space="preserve">ezahrnuje </w:t>
      </w:r>
      <w:r w:rsidR="00412FB2">
        <w:rPr>
          <w:rFonts w:cs="Calibri"/>
        </w:rPr>
        <w:t xml:space="preserve">však </w:t>
      </w:r>
      <w:r w:rsidR="00D44B3E" w:rsidRPr="000F2B0F">
        <w:rPr>
          <w:rFonts w:cs="Calibri"/>
        </w:rPr>
        <w:t xml:space="preserve">úhradu správních poplatků a/nebo jiných plateb za </w:t>
      </w:r>
      <w:r w:rsidR="00D44B3E">
        <w:rPr>
          <w:rFonts w:cs="Calibri"/>
        </w:rPr>
        <w:t>o</w:t>
      </w:r>
      <w:r w:rsidR="00D44B3E" w:rsidRPr="000F2B0F">
        <w:rPr>
          <w:rFonts w:cs="Calibri"/>
        </w:rPr>
        <w:t>bjednatele</w:t>
      </w:r>
      <w:r w:rsidR="00D44B3E">
        <w:rPr>
          <w:rFonts w:cs="Calibri"/>
        </w:rPr>
        <w:t xml:space="preserve"> (za jejich</w:t>
      </w:r>
      <w:r w:rsidR="00D44B3E" w:rsidRPr="000F2B0F">
        <w:rPr>
          <w:rFonts w:cs="Calibri"/>
        </w:rPr>
        <w:t xml:space="preserve"> úhradu odpovídá </w:t>
      </w:r>
      <w:r w:rsidR="00D44B3E">
        <w:rPr>
          <w:rFonts w:cs="Calibri"/>
        </w:rPr>
        <w:t>o</w:t>
      </w:r>
      <w:r w:rsidR="00D44B3E" w:rsidRPr="000F2B0F">
        <w:rPr>
          <w:rFonts w:cs="Calibri"/>
        </w:rPr>
        <w:t>bjednatel</w:t>
      </w:r>
      <w:r w:rsidR="00D44B3E">
        <w:rPr>
          <w:rFonts w:cs="Calibri"/>
        </w:rPr>
        <w:t>)</w:t>
      </w:r>
      <w:r w:rsidR="00D44B3E" w:rsidRPr="000F2B0F">
        <w:rPr>
          <w:rFonts w:cs="Calibri"/>
        </w:rPr>
        <w:t>.</w:t>
      </w:r>
    </w:p>
    <w:p w14:paraId="6F15F2B4" w14:textId="77777777" w:rsidR="00CB1FC4" w:rsidRPr="00CB1FC4" w:rsidRDefault="000D4B48" w:rsidP="00D11616">
      <w:pPr>
        <w:pStyle w:val="Odstavecseseznamem"/>
        <w:numPr>
          <w:ilvl w:val="0"/>
          <w:numId w:val="10"/>
        </w:numPr>
        <w:spacing w:before="60" w:after="60"/>
        <w:ind w:left="425" w:hanging="425"/>
        <w:contextualSpacing w:val="0"/>
        <w:jc w:val="both"/>
        <w:rPr>
          <w:rFonts w:cs="Arial"/>
          <w:bCs/>
        </w:rPr>
      </w:pPr>
      <w:r w:rsidRPr="00CB1FC4">
        <w:rPr>
          <w:rFonts w:cs="Arial"/>
        </w:rPr>
        <w:t xml:space="preserve">V případě, že zhotovitel není ke dni uzavření smlouvy plátcem daně z přidané hodnoty, nebude k </w:t>
      </w:r>
      <w:r w:rsidR="00D44B3E" w:rsidRPr="00CB1FC4">
        <w:rPr>
          <w:rFonts w:cs="Arial"/>
        </w:rPr>
        <w:t>c</w:t>
      </w:r>
      <w:r w:rsidRPr="00CB1FC4">
        <w:rPr>
          <w:rFonts w:cs="Arial"/>
        </w:rPr>
        <w:t xml:space="preserve">eně daň z přidané hodnoty účtována. Do okamžiku registrace zhotovitele k dani z přidané hodnoty, nejsou ustanovení smlouvy týkající se daně z přidané hodnoty účinné. Stane-li se </w:t>
      </w:r>
      <w:r w:rsidRPr="00CB1FC4">
        <w:rPr>
          <w:rFonts w:cs="Arial"/>
        </w:rPr>
        <w:lastRenderedPageBreak/>
        <w:t>zhotovitel plátce daně z přidané hodnoty, je povinen oznámit tuto skutečnost objednateli bez zbytečného odkladu</w:t>
      </w:r>
    </w:p>
    <w:p w14:paraId="380CE325" w14:textId="77777777" w:rsidR="00397B42" w:rsidRPr="00397B42" w:rsidRDefault="00C07D7A" w:rsidP="00D11616">
      <w:pPr>
        <w:pStyle w:val="Odstavecseseznamem"/>
        <w:numPr>
          <w:ilvl w:val="0"/>
          <w:numId w:val="10"/>
        </w:numPr>
        <w:ind w:left="426" w:hanging="426"/>
        <w:jc w:val="both"/>
        <w:rPr>
          <w:rFonts w:cs="Arial"/>
          <w:bCs/>
        </w:rPr>
      </w:pPr>
      <w:r w:rsidRPr="00CB1FC4">
        <w:rPr>
          <w:rFonts w:cs="Arial"/>
        </w:rPr>
        <w:t>Požadavky</w:t>
      </w:r>
      <w:r w:rsidRPr="00CB1FC4">
        <w:rPr>
          <w:rFonts w:cs="Arial"/>
          <w:bCs/>
        </w:rPr>
        <w:t xml:space="preserve"> objednatele na změny dokumentace, které mají podstatný dopad do již schválených částí díla, budou řešeny jako vícepráce</w:t>
      </w:r>
      <w:r w:rsidR="00397B42">
        <w:rPr>
          <w:rFonts w:cs="Arial"/>
          <w:bCs/>
        </w:rPr>
        <w:t xml:space="preserve"> a musí být sjednány dodatkem k této smlouvě</w:t>
      </w:r>
      <w:r w:rsidRPr="00CB1FC4">
        <w:rPr>
          <w:rFonts w:cs="Arial"/>
          <w:bCs/>
        </w:rPr>
        <w:t xml:space="preserve">. Smluvní strany se dohodly, že cena za požadované vícepráce odpovídá ceně hodinové sazby </w:t>
      </w:r>
      <w:r w:rsidRPr="00CB1FC4">
        <w:rPr>
          <w:rFonts w:cs="Arial"/>
        </w:rPr>
        <w:t>za výkon autorského dozoru</w:t>
      </w:r>
      <w:r w:rsidRPr="00CB1FC4">
        <w:rPr>
          <w:rFonts w:cs="Arial"/>
          <w:bCs/>
        </w:rPr>
        <w:t xml:space="preserve"> (uvedené v současně uzavírané příkazní smlouvě na výkon autorského dozoru), ledaže se Smluvní strany dohodnou jinak</w:t>
      </w:r>
      <w:r w:rsidRPr="0057372C">
        <w:t>.</w:t>
      </w:r>
      <w:r w:rsidR="00A32C95" w:rsidRPr="00A32C95">
        <w:t xml:space="preserve"> Pro vyloučení pochybností smluvní strany sjednávají, že </w:t>
      </w:r>
      <w:r w:rsidR="00A32C95">
        <w:t>podstatný</w:t>
      </w:r>
      <w:r w:rsidR="00A32C95" w:rsidRPr="00A32C95">
        <w:t xml:space="preserve"> dopad </w:t>
      </w:r>
      <w:r w:rsidR="00A32C95">
        <w:t>m</w:t>
      </w:r>
      <w:r w:rsidR="007B4EC8">
        <w:t>ají</w:t>
      </w:r>
      <w:r w:rsidR="00A32C95">
        <w:t xml:space="preserve"> zejména</w:t>
      </w:r>
      <w:r w:rsidR="00A32C95" w:rsidRPr="00A32C95">
        <w:t xml:space="preserve"> </w:t>
      </w:r>
      <w:r w:rsidR="007B4EC8">
        <w:t>následující</w:t>
      </w:r>
      <w:r w:rsidR="00397B42">
        <w:t xml:space="preserve"> objednatelem požadovan</w:t>
      </w:r>
      <w:r w:rsidR="007B4EC8">
        <w:t>é</w:t>
      </w:r>
      <w:r w:rsidR="00397B42">
        <w:t xml:space="preserve"> </w:t>
      </w:r>
      <w:r w:rsidR="00A32C95" w:rsidRPr="00A32C95">
        <w:t>změn</w:t>
      </w:r>
      <w:r w:rsidR="007B4EC8">
        <w:t>y:</w:t>
      </w:r>
    </w:p>
    <w:p w14:paraId="6172D0BD" w14:textId="77777777" w:rsidR="00397B42" w:rsidRDefault="00A32C95" w:rsidP="00D11616">
      <w:pPr>
        <w:pStyle w:val="Odstavecseseznamem"/>
        <w:numPr>
          <w:ilvl w:val="1"/>
          <w:numId w:val="36"/>
        </w:numPr>
        <w:spacing w:before="60" w:after="60"/>
        <w:ind w:left="851" w:hanging="425"/>
        <w:contextualSpacing w:val="0"/>
        <w:jc w:val="both"/>
      </w:pPr>
      <w:r w:rsidRPr="00A32C95">
        <w:t>kter</w:t>
      </w:r>
      <w:r w:rsidR="007B4EC8">
        <w:t>é</w:t>
      </w:r>
      <w:r w:rsidRPr="00A32C95">
        <w:t xml:space="preserve"> oproti zadání objednatele nebo objednatelem schválené předchozí </w:t>
      </w:r>
      <w:r w:rsidR="00397B42">
        <w:t>fázi</w:t>
      </w:r>
      <w:r w:rsidRPr="00A32C95">
        <w:t xml:space="preserve"> díla mění koncepci (z hlediska zejména koncepce architektonické, provozní, stavebně technické, statické, technologické nebo dopravní) projektu</w:t>
      </w:r>
      <w:r w:rsidR="00397B42">
        <w:t>,</w:t>
      </w:r>
      <w:r w:rsidRPr="00A32C95">
        <w:t xml:space="preserve"> nebo </w:t>
      </w:r>
    </w:p>
    <w:p w14:paraId="0CBEDBBF" w14:textId="77777777" w:rsidR="00C07D7A" w:rsidRPr="00CB1FC4" w:rsidRDefault="00A32C95" w:rsidP="00D11616">
      <w:pPr>
        <w:pStyle w:val="Odstavecseseznamem"/>
        <w:numPr>
          <w:ilvl w:val="1"/>
          <w:numId w:val="36"/>
        </w:numPr>
        <w:spacing w:before="60" w:after="60"/>
        <w:ind w:left="851" w:hanging="425"/>
        <w:contextualSpacing w:val="0"/>
        <w:jc w:val="both"/>
        <w:rPr>
          <w:rFonts w:cs="Arial"/>
          <w:bCs/>
        </w:rPr>
      </w:pPr>
      <w:r w:rsidRPr="00A32C95">
        <w:t>jej</w:t>
      </w:r>
      <w:r w:rsidR="007B4EC8">
        <w:t>ichž</w:t>
      </w:r>
      <w:r w:rsidRPr="00A32C95">
        <w:t xml:space="preserve"> zapracování do posuzovaného stupně dokumentace vyžaduje koordinaci s ostatními profesními částmi dokumentace (např. statika, mechanika, terénní a povrchové úpravy)</w:t>
      </w:r>
      <w:r w:rsidR="00397B42">
        <w:t>.</w:t>
      </w:r>
    </w:p>
    <w:p w14:paraId="1100F63F" w14:textId="77777777" w:rsidR="00797D65" w:rsidRDefault="00A1116D" w:rsidP="00D11616">
      <w:pPr>
        <w:pStyle w:val="Odstavecseseznamem"/>
        <w:numPr>
          <w:ilvl w:val="0"/>
          <w:numId w:val="15"/>
        </w:numPr>
        <w:tabs>
          <w:tab w:val="left" w:pos="284"/>
        </w:tabs>
        <w:spacing w:before="240" w:after="240"/>
        <w:ind w:left="284" w:hanging="284"/>
        <w:contextualSpacing w:val="0"/>
        <w:jc w:val="center"/>
        <w:rPr>
          <w:rFonts w:cs="Arial"/>
          <w:b/>
        </w:rPr>
      </w:pPr>
      <w:r w:rsidRPr="00A1116D">
        <w:rPr>
          <w:rFonts w:cs="Arial"/>
          <w:b/>
        </w:rPr>
        <w:t>Platební podmínky</w:t>
      </w:r>
    </w:p>
    <w:p w14:paraId="6CF389C7" w14:textId="6FD09FD0" w:rsidR="005A5BC4" w:rsidRDefault="00B542F8" w:rsidP="00D11616">
      <w:pPr>
        <w:pStyle w:val="Odstavecseseznamem"/>
        <w:numPr>
          <w:ilvl w:val="0"/>
          <w:numId w:val="1"/>
        </w:numPr>
        <w:tabs>
          <w:tab w:val="left" w:pos="-2694"/>
          <w:tab w:val="left" w:pos="-2552"/>
          <w:tab w:val="left" w:pos="284"/>
        </w:tabs>
        <w:spacing w:before="60" w:after="60"/>
        <w:ind w:left="284" w:hanging="284"/>
        <w:contextualSpacing w:val="0"/>
        <w:jc w:val="both"/>
        <w:rPr>
          <w:rFonts w:cs="Arial"/>
        </w:rPr>
      </w:pPr>
      <w:r w:rsidRPr="00CE6434">
        <w:rPr>
          <w:rFonts w:cs="Arial"/>
        </w:rPr>
        <w:t xml:space="preserve">Zhotoviteli vzniká nárok na zaplacení ceny </w:t>
      </w:r>
      <w:r w:rsidR="00116706">
        <w:rPr>
          <w:rFonts w:cs="Arial"/>
        </w:rPr>
        <w:t xml:space="preserve">jednotlivých částí </w:t>
      </w:r>
      <w:r w:rsidRPr="00CE6434">
        <w:rPr>
          <w:rFonts w:cs="Arial"/>
        </w:rPr>
        <w:t xml:space="preserve">díla </w:t>
      </w:r>
      <w:r w:rsidR="004E1D3F" w:rsidRPr="00CE6434">
        <w:rPr>
          <w:rFonts w:cs="Arial"/>
        </w:rPr>
        <w:t>je</w:t>
      </w:r>
      <w:r w:rsidR="00116706">
        <w:rPr>
          <w:rFonts w:cs="Arial"/>
        </w:rPr>
        <w:t>jich</w:t>
      </w:r>
      <w:r w:rsidR="004E1D3F" w:rsidRPr="00CE6434">
        <w:rPr>
          <w:rFonts w:cs="Arial"/>
        </w:rPr>
        <w:t xml:space="preserve"> provedením (tj. </w:t>
      </w:r>
      <w:r w:rsidR="00C21B03" w:rsidRPr="00CE6434">
        <w:rPr>
          <w:rFonts w:cs="Arial"/>
        </w:rPr>
        <w:t>dokončením</w:t>
      </w:r>
      <w:r w:rsidRPr="00CE6434">
        <w:rPr>
          <w:rFonts w:cs="Arial"/>
        </w:rPr>
        <w:t xml:space="preserve"> </w:t>
      </w:r>
      <w:r w:rsidR="00116706">
        <w:rPr>
          <w:rFonts w:cs="Arial"/>
        </w:rPr>
        <w:t xml:space="preserve">příslušné části </w:t>
      </w:r>
      <w:r w:rsidRPr="00CE6434">
        <w:rPr>
          <w:rFonts w:cs="Arial"/>
        </w:rPr>
        <w:t>díla</w:t>
      </w:r>
      <w:r w:rsidR="00165025" w:rsidRPr="00CE6434">
        <w:rPr>
          <w:rFonts w:cs="Arial"/>
        </w:rPr>
        <w:t xml:space="preserve"> </w:t>
      </w:r>
      <w:r w:rsidRPr="00CE6434">
        <w:rPr>
          <w:rFonts w:cs="Arial"/>
        </w:rPr>
        <w:t>a j</w:t>
      </w:r>
      <w:r w:rsidR="00116706">
        <w:rPr>
          <w:rFonts w:cs="Arial"/>
        </w:rPr>
        <w:t>ejím</w:t>
      </w:r>
      <w:r w:rsidRPr="00CE6434">
        <w:rPr>
          <w:rFonts w:cs="Arial"/>
        </w:rPr>
        <w:t xml:space="preserve"> předáním objednateli</w:t>
      </w:r>
      <w:r w:rsidR="004E1D3F" w:rsidRPr="00CE6434">
        <w:rPr>
          <w:rFonts w:cs="Arial"/>
        </w:rPr>
        <w:t>)</w:t>
      </w:r>
    </w:p>
    <w:p w14:paraId="55F98EA7" w14:textId="77777777" w:rsidR="00801FBE" w:rsidRPr="00CE6434" w:rsidRDefault="00801FBE" w:rsidP="00D11616">
      <w:pPr>
        <w:pStyle w:val="Odstavecseseznamem"/>
        <w:keepNext/>
        <w:numPr>
          <w:ilvl w:val="0"/>
          <w:numId w:val="1"/>
        </w:numPr>
        <w:tabs>
          <w:tab w:val="left" w:pos="-2694"/>
          <w:tab w:val="left" w:pos="-2552"/>
          <w:tab w:val="left" w:pos="284"/>
        </w:tabs>
        <w:spacing w:before="60" w:after="60"/>
        <w:ind w:left="284" w:hanging="284"/>
        <w:contextualSpacing w:val="0"/>
        <w:jc w:val="both"/>
        <w:rPr>
          <w:rFonts w:cs="Arial"/>
        </w:rPr>
      </w:pPr>
      <w:r w:rsidRPr="00CE6434">
        <w:rPr>
          <w:rFonts w:cs="Arial"/>
        </w:rPr>
        <w:t xml:space="preserve">Objednatel je povinen zaplatit zhotoviteli cenu </w:t>
      </w:r>
      <w:r>
        <w:rPr>
          <w:rFonts w:cs="Arial"/>
        </w:rPr>
        <w:t xml:space="preserve">části </w:t>
      </w:r>
      <w:r w:rsidRPr="00CE6434">
        <w:rPr>
          <w:rFonts w:cs="Arial"/>
        </w:rPr>
        <w:t xml:space="preserve">díla na základě faktury, kterou je zhotovitel povinen vystavit a doručit objednateli do 1 měsíce ode dne dokončení </w:t>
      </w:r>
      <w:r>
        <w:rPr>
          <w:rFonts w:cs="Arial"/>
        </w:rPr>
        <w:t xml:space="preserve">příslušné části </w:t>
      </w:r>
      <w:r w:rsidRPr="00CE6434">
        <w:rPr>
          <w:rFonts w:cs="Arial"/>
        </w:rPr>
        <w:t xml:space="preserve">díla a </w:t>
      </w:r>
      <w:r>
        <w:rPr>
          <w:rFonts w:cs="Arial"/>
        </w:rPr>
        <w:t>jejího</w:t>
      </w:r>
      <w:r w:rsidRPr="00CE6434">
        <w:rPr>
          <w:rFonts w:cs="Arial"/>
        </w:rPr>
        <w:t xml:space="preserve"> předání objednateli</w:t>
      </w:r>
      <w:r w:rsidR="00956CBB">
        <w:rPr>
          <w:rFonts w:cs="Arial"/>
        </w:rPr>
        <w:t xml:space="preserve"> (dále jen „konečná faktura“)</w:t>
      </w:r>
      <w:r w:rsidRPr="00CE6434">
        <w:rPr>
          <w:rFonts w:cs="Arial"/>
        </w:rPr>
        <w:t xml:space="preserve">. </w:t>
      </w:r>
    </w:p>
    <w:p w14:paraId="61E28424" w14:textId="1AEF58B2" w:rsidR="00116706" w:rsidRDefault="00116706" w:rsidP="00D11616">
      <w:pPr>
        <w:pStyle w:val="Odstavecseseznamem"/>
        <w:keepNext/>
        <w:numPr>
          <w:ilvl w:val="0"/>
          <w:numId w:val="1"/>
        </w:numPr>
        <w:tabs>
          <w:tab w:val="left" w:pos="-2694"/>
          <w:tab w:val="left" w:pos="-2552"/>
          <w:tab w:val="left" w:pos="284"/>
        </w:tabs>
        <w:spacing w:before="60" w:after="60"/>
        <w:ind w:left="284" w:hanging="284"/>
        <w:contextualSpacing w:val="0"/>
        <w:jc w:val="both"/>
        <w:rPr>
          <w:rFonts w:cs="Arial"/>
        </w:rPr>
      </w:pPr>
      <w:r>
        <w:rPr>
          <w:rFonts w:cs="Arial"/>
        </w:rPr>
        <w:t xml:space="preserve">Zhotovitel má </w:t>
      </w:r>
      <w:r w:rsidR="00FF7398">
        <w:rPr>
          <w:rFonts w:cs="Arial"/>
        </w:rPr>
        <w:t xml:space="preserve">po dosažení níže uvedených milníků </w:t>
      </w:r>
      <w:r>
        <w:rPr>
          <w:rFonts w:cs="Arial"/>
        </w:rPr>
        <w:t>právo žádat po objednateli zálohy</w:t>
      </w:r>
      <w:r w:rsidR="00FF7398">
        <w:rPr>
          <w:rFonts w:cs="Arial"/>
        </w:rPr>
        <w:t xml:space="preserve">, </w:t>
      </w:r>
      <w:r>
        <w:rPr>
          <w:rFonts w:cs="Arial"/>
        </w:rPr>
        <w:t xml:space="preserve">a to </w:t>
      </w:r>
      <w:r w:rsidR="00FF7398">
        <w:rPr>
          <w:rFonts w:cs="Arial"/>
        </w:rPr>
        <w:t>do stanovené výše. Objednatel je pak povinen zhotoviteli zálohy poskytnout na základě zálohových faktur vystavených zhotovitelem</w:t>
      </w:r>
      <w:r w:rsidR="00956CBB">
        <w:rPr>
          <w:rFonts w:cs="Arial"/>
        </w:rPr>
        <w:t xml:space="preserve"> (dále jen „zálohová faktura“)</w:t>
      </w:r>
      <w:r w:rsidR="00FF7398">
        <w:rPr>
          <w:rFonts w:cs="Arial"/>
        </w:rPr>
        <w:t>. Zálohy je zhotovitel oprávněn požadovat</w:t>
      </w:r>
      <w:r w:rsidR="00E36E71">
        <w:rPr>
          <w:rFonts w:cs="Arial"/>
        </w:rPr>
        <w:t xml:space="preserve"> v rámci jednotlivých částí díla</w:t>
      </w:r>
      <w:r w:rsidR="00FF7398">
        <w:rPr>
          <w:rFonts w:cs="Arial"/>
        </w:rPr>
        <w:t xml:space="preserve"> </w:t>
      </w:r>
      <w:r w:rsidR="00B83D71">
        <w:rPr>
          <w:rFonts w:cs="Arial"/>
        </w:rPr>
        <w:t>v souladu s Přílohou č. 1.</w:t>
      </w:r>
    </w:p>
    <w:p w14:paraId="36AB175A" w14:textId="77777777" w:rsidR="00355AA5" w:rsidRPr="00E82459" w:rsidRDefault="00801FBE" w:rsidP="00D11616">
      <w:pPr>
        <w:pStyle w:val="Odstavecseseznamem"/>
        <w:keepNext/>
        <w:numPr>
          <w:ilvl w:val="0"/>
          <w:numId w:val="1"/>
        </w:numPr>
        <w:tabs>
          <w:tab w:val="left" w:pos="-2694"/>
          <w:tab w:val="left" w:pos="-2552"/>
          <w:tab w:val="left" w:pos="284"/>
        </w:tabs>
        <w:spacing w:before="60" w:after="60"/>
        <w:ind w:left="284" w:hanging="284"/>
        <w:contextualSpacing w:val="0"/>
        <w:jc w:val="both"/>
        <w:rPr>
          <w:rFonts w:cs="Arial"/>
        </w:rPr>
      </w:pPr>
      <w:r w:rsidRPr="00A51D08">
        <w:rPr>
          <w:rFonts w:asciiTheme="minorHAnsi" w:hAnsiTheme="minorHAnsi" w:cstheme="minorHAnsi"/>
        </w:rPr>
        <w:t xml:space="preserve">Veškeré faktury vystavované </w:t>
      </w:r>
      <w:r w:rsidRPr="00A51D08">
        <w:rPr>
          <w:rFonts w:cs="Arial"/>
        </w:rPr>
        <w:t>zhotovitelem</w:t>
      </w:r>
      <w:r w:rsidRPr="00A51D08">
        <w:rPr>
          <w:rFonts w:asciiTheme="minorHAnsi" w:hAnsiTheme="minorHAnsi" w:cstheme="minorHAnsi"/>
        </w:rPr>
        <w:t xml:space="preserve"> musí mít náležitosti daňového dokladu</w:t>
      </w:r>
      <w:r w:rsidR="00355AA5">
        <w:rPr>
          <w:rFonts w:asciiTheme="minorHAnsi" w:hAnsiTheme="minorHAnsi" w:cstheme="minorHAnsi"/>
        </w:rPr>
        <w:t xml:space="preserve"> a náležitosti sjednané v této smlouvě</w:t>
      </w:r>
      <w:r w:rsidRPr="00A51D08">
        <w:rPr>
          <w:rFonts w:asciiTheme="minorHAnsi" w:hAnsiTheme="minorHAnsi" w:cstheme="minorHAnsi"/>
        </w:rPr>
        <w:t xml:space="preserve">. Splatnost veškerých částek fakturovaných zhotovitelem je 30 dnů ode dne doručení </w:t>
      </w:r>
      <w:r w:rsidR="003212B6">
        <w:rPr>
          <w:rFonts w:asciiTheme="minorHAnsi" w:hAnsiTheme="minorHAnsi" w:cstheme="minorHAnsi"/>
        </w:rPr>
        <w:t xml:space="preserve">řádné </w:t>
      </w:r>
      <w:r w:rsidRPr="00A51D08">
        <w:rPr>
          <w:rFonts w:asciiTheme="minorHAnsi" w:hAnsiTheme="minorHAnsi" w:cstheme="minorHAnsi"/>
        </w:rPr>
        <w:t>faktury objednateli.</w:t>
      </w:r>
      <w:r w:rsidR="00355AA5">
        <w:rPr>
          <w:rFonts w:asciiTheme="minorHAnsi" w:hAnsiTheme="minorHAnsi" w:cstheme="minorHAnsi"/>
        </w:rPr>
        <w:t xml:space="preserve"> </w:t>
      </w:r>
      <w:r w:rsidR="00956CBB">
        <w:rPr>
          <w:rFonts w:asciiTheme="minorHAnsi" w:hAnsiTheme="minorHAnsi" w:cstheme="minorHAnsi"/>
        </w:rPr>
        <w:t>Ke každé (i zálohové) faktuře musí být přiložen dokument dokládající oprávnění zhotovitele fakturu vystavit (zejména předávací protokol, doklad o dosažení milníku uvedený v příloze č. 1 této smlouvy)</w:t>
      </w:r>
      <w:r w:rsidR="003212B6">
        <w:rPr>
          <w:rFonts w:asciiTheme="minorHAnsi" w:hAnsiTheme="minorHAnsi" w:cstheme="minorHAnsi"/>
        </w:rPr>
        <w:t xml:space="preserve">. </w:t>
      </w:r>
    </w:p>
    <w:p w14:paraId="5CAB9FDA" w14:textId="77777777" w:rsidR="00E82459" w:rsidRPr="00355AA5" w:rsidRDefault="00E82459" w:rsidP="00D11616">
      <w:pPr>
        <w:pStyle w:val="Odstavecseseznamem"/>
        <w:keepNext/>
        <w:numPr>
          <w:ilvl w:val="0"/>
          <w:numId w:val="1"/>
        </w:numPr>
        <w:tabs>
          <w:tab w:val="left" w:pos="-2694"/>
          <w:tab w:val="left" w:pos="-2552"/>
          <w:tab w:val="left" w:pos="284"/>
        </w:tabs>
        <w:spacing w:before="60" w:after="60"/>
        <w:ind w:left="284" w:hanging="284"/>
        <w:contextualSpacing w:val="0"/>
        <w:jc w:val="both"/>
        <w:rPr>
          <w:rFonts w:cs="Arial"/>
        </w:rPr>
      </w:pPr>
      <w:r w:rsidRPr="0086649B">
        <w:t>Objednatel je oprávněn fakturu vrátit v případě, že bude obsahovat nesprávné údaje nebo bude neúplná</w:t>
      </w:r>
      <w:r>
        <w:t xml:space="preserve">, a to s odůvodněním </w:t>
      </w:r>
      <w:r w:rsidRPr="0086649B">
        <w:rPr>
          <w:rFonts w:cs="Calibri"/>
        </w:rPr>
        <w:t xml:space="preserve">umožňujícím zhotoviteli opravit nesprávné údaje nebo doplnit neúplné údaje. </w:t>
      </w:r>
      <w:r w:rsidR="003212B6">
        <w:rPr>
          <w:rFonts w:cs="Arial"/>
        </w:rPr>
        <w:t>Lhůta splatnosti nezačne běžet, dokud faktura nebude splňovat všechny výše uvedené podmínky.</w:t>
      </w:r>
    </w:p>
    <w:p w14:paraId="3F2044F6" w14:textId="77777777" w:rsidR="0048026C" w:rsidRPr="00CE6434" w:rsidRDefault="0048026C" w:rsidP="00D11616">
      <w:pPr>
        <w:pStyle w:val="Odstavecseseznamem"/>
        <w:keepNext/>
        <w:numPr>
          <w:ilvl w:val="0"/>
          <w:numId w:val="1"/>
        </w:numPr>
        <w:tabs>
          <w:tab w:val="left" w:pos="-2694"/>
          <w:tab w:val="left" w:pos="-2552"/>
          <w:tab w:val="left" w:pos="284"/>
        </w:tabs>
        <w:spacing w:before="60" w:after="60"/>
        <w:ind w:left="284" w:hanging="284"/>
        <w:contextualSpacing w:val="0"/>
        <w:jc w:val="both"/>
        <w:rPr>
          <w:rFonts w:cs="Arial"/>
        </w:rPr>
      </w:pPr>
      <w:r w:rsidRPr="00CE6434">
        <w:rPr>
          <w:rFonts w:cs="Arial"/>
        </w:rPr>
        <w:t>Oznámí-li objednatel zhotoviteli vadu díla</w:t>
      </w:r>
      <w:r w:rsidR="00A51D08">
        <w:rPr>
          <w:rFonts w:cs="Arial"/>
        </w:rPr>
        <w:t xml:space="preserve"> či jeho části</w:t>
      </w:r>
      <w:r w:rsidRPr="00CE6434">
        <w:rPr>
          <w:rFonts w:cs="Arial"/>
        </w:rPr>
        <w:t>, nemusí do odstranění vady platit část ceny díla odhadem přiměřeně odpovídající jeho právu na slevu.</w:t>
      </w:r>
      <w:r w:rsidR="00A51D08">
        <w:rPr>
          <w:rFonts w:cs="Arial"/>
        </w:rPr>
        <w:t xml:space="preserve"> </w:t>
      </w:r>
    </w:p>
    <w:p w14:paraId="5402783E" w14:textId="77777777" w:rsidR="00814301" w:rsidRDefault="00814301" w:rsidP="00D11616">
      <w:pPr>
        <w:pStyle w:val="Odstavecseseznamem"/>
        <w:numPr>
          <w:ilvl w:val="0"/>
          <w:numId w:val="15"/>
        </w:numPr>
        <w:tabs>
          <w:tab w:val="left" w:pos="284"/>
        </w:tabs>
        <w:spacing w:before="240" w:after="240"/>
        <w:ind w:left="284" w:hanging="284"/>
        <w:contextualSpacing w:val="0"/>
        <w:jc w:val="center"/>
        <w:rPr>
          <w:rFonts w:cs="Arial"/>
          <w:b/>
        </w:rPr>
      </w:pPr>
      <w:r w:rsidRPr="00814301">
        <w:rPr>
          <w:rFonts w:cs="Arial"/>
          <w:b/>
        </w:rPr>
        <w:t>Místo</w:t>
      </w:r>
      <w:r w:rsidR="006028C0">
        <w:rPr>
          <w:rFonts w:cs="Arial"/>
          <w:b/>
        </w:rPr>
        <w:t xml:space="preserve"> a termíny</w:t>
      </w:r>
      <w:r w:rsidRPr="00814301">
        <w:rPr>
          <w:rFonts w:cs="Arial"/>
          <w:b/>
        </w:rPr>
        <w:t xml:space="preserve"> provádění díla</w:t>
      </w:r>
    </w:p>
    <w:p w14:paraId="7DCBCB6B" w14:textId="0A50F37C" w:rsidR="00814301" w:rsidRPr="004F69F3" w:rsidRDefault="00254759" w:rsidP="00D11616">
      <w:pPr>
        <w:pStyle w:val="Odstavecseseznamem"/>
        <w:numPr>
          <w:ilvl w:val="0"/>
          <w:numId w:val="11"/>
        </w:numPr>
        <w:spacing w:before="60" w:after="60"/>
        <w:ind w:left="284" w:hanging="284"/>
        <w:contextualSpacing w:val="0"/>
        <w:jc w:val="both"/>
        <w:rPr>
          <w:rFonts w:cs="Arial"/>
        </w:rPr>
      </w:pPr>
      <w:r w:rsidRPr="004F69F3">
        <w:rPr>
          <w:rFonts w:cs="Arial"/>
        </w:rPr>
        <w:t>Dílo bude prováděno u zhotovitele</w:t>
      </w:r>
      <w:r w:rsidR="003212B6">
        <w:rPr>
          <w:rFonts w:cs="Arial"/>
        </w:rPr>
        <w:t xml:space="preserve"> a předáváno u objednatele</w:t>
      </w:r>
      <w:r w:rsidR="00BA76FA">
        <w:rPr>
          <w:rFonts w:cs="Arial"/>
        </w:rPr>
        <w:t>, není-li v příloze č. 1 stanoveno</w:t>
      </w:r>
      <w:r w:rsidR="00057064">
        <w:rPr>
          <w:rFonts w:cs="Arial"/>
        </w:rPr>
        <w:t xml:space="preserve"> nebo mezi stranami dohodnuto</w:t>
      </w:r>
      <w:r w:rsidR="00BA76FA">
        <w:rPr>
          <w:rFonts w:cs="Arial"/>
        </w:rPr>
        <w:t xml:space="preserve"> jiné místo či způsob předání</w:t>
      </w:r>
      <w:r w:rsidRPr="004F69F3">
        <w:rPr>
          <w:rFonts w:cs="Arial"/>
        </w:rPr>
        <w:t>.</w:t>
      </w:r>
      <w:r w:rsidR="00130B4E">
        <w:rPr>
          <w:rFonts w:cs="Arial"/>
        </w:rPr>
        <w:t xml:space="preserve"> </w:t>
      </w:r>
    </w:p>
    <w:p w14:paraId="0E47D377" w14:textId="5ACCA989" w:rsidR="00AE3EF1" w:rsidRPr="00464C5D" w:rsidRDefault="00DF0D26" w:rsidP="00D11616">
      <w:pPr>
        <w:pStyle w:val="Odstavecseseznamem"/>
        <w:numPr>
          <w:ilvl w:val="0"/>
          <w:numId w:val="11"/>
        </w:numPr>
        <w:spacing w:before="60" w:after="60"/>
        <w:ind w:left="284" w:hanging="284"/>
        <w:contextualSpacing w:val="0"/>
        <w:jc w:val="both"/>
        <w:rPr>
          <w:rFonts w:cs="Arial"/>
        </w:rPr>
      </w:pPr>
      <w:r>
        <w:rPr>
          <w:rFonts w:cs="Arial"/>
        </w:rPr>
        <w:t xml:space="preserve">Zhotovitel je povinen </w:t>
      </w:r>
      <w:r w:rsidR="006028C0">
        <w:rPr>
          <w:rFonts w:cs="Arial"/>
        </w:rPr>
        <w:t>zahájit provádění díla</w:t>
      </w:r>
      <w:r w:rsidR="0048026C">
        <w:rPr>
          <w:rFonts w:cs="Arial"/>
        </w:rPr>
        <w:t xml:space="preserve"> </w:t>
      </w:r>
      <w:r w:rsidR="006028C0">
        <w:rPr>
          <w:rFonts w:cs="Arial"/>
        </w:rPr>
        <w:t xml:space="preserve">a </w:t>
      </w:r>
      <w:r w:rsidR="003212B6">
        <w:rPr>
          <w:rFonts w:cs="Arial"/>
        </w:rPr>
        <w:t xml:space="preserve">jednotlivé části díla </w:t>
      </w:r>
      <w:r w:rsidR="003960BC">
        <w:rPr>
          <w:rFonts w:cs="Arial"/>
        </w:rPr>
        <w:t xml:space="preserve">řádně </w:t>
      </w:r>
      <w:r w:rsidR="00E53211">
        <w:rPr>
          <w:rFonts w:cs="Arial"/>
        </w:rPr>
        <w:t>dokončit</w:t>
      </w:r>
      <w:r w:rsidR="00AE3EF1">
        <w:rPr>
          <w:rFonts w:cs="Arial"/>
        </w:rPr>
        <w:t xml:space="preserve"> a p</w:t>
      </w:r>
      <w:r w:rsidR="00263AA0">
        <w:rPr>
          <w:rFonts w:cs="Arial"/>
        </w:rPr>
        <w:t xml:space="preserve">ředat objednateli </w:t>
      </w:r>
      <w:r w:rsidR="00254759">
        <w:rPr>
          <w:rFonts w:cs="Arial"/>
        </w:rPr>
        <w:t>v</w:t>
      </w:r>
      <w:r w:rsidR="00464C5D">
        <w:rPr>
          <w:rFonts w:cs="Arial"/>
        </w:rPr>
        <w:t> </w:t>
      </w:r>
      <w:r w:rsidR="00254759">
        <w:rPr>
          <w:rFonts w:cs="Arial"/>
        </w:rPr>
        <w:t>termínech</w:t>
      </w:r>
      <w:r w:rsidR="00464C5D">
        <w:rPr>
          <w:rFonts w:cs="Arial"/>
        </w:rPr>
        <w:t xml:space="preserve"> stanovených v příloze č. 1</w:t>
      </w:r>
      <w:r w:rsidR="003212B6">
        <w:rPr>
          <w:rFonts w:cs="Arial"/>
        </w:rPr>
        <w:t xml:space="preserve">, a zároveň dodržet </w:t>
      </w:r>
      <w:r w:rsidR="00464C5D">
        <w:rPr>
          <w:rFonts w:cs="Arial"/>
        </w:rPr>
        <w:t xml:space="preserve">tam </w:t>
      </w:r>
      <w:r w:rsidR="003212B6">
        <w:rPr>
          <w:rFonts w:cs="Arial"/>
        </w:rPr>
        <w:t xml:space="preserve">uvedené </w:t>
      </w:r>
      <w:r w:rsidR="00E26F29">
        <w:rPr>
          <w:rFonts w:cs="Arial"/>
        </w:rPr>
        <w:t>termíny pro</w:t>
      </w:r>
      <w:r w:rsidR="003212B6">
        <w:rPr>
          <w:rFonts w:cs="Arial"/>
        </w:rPr>
        <w:t xml:space="preserve"> </w:t>
      </w:r>
      <w:r w:rsidR="003205B9">
        <w:rPr>
          <w:rFonts w:cs="Arial"/>
        </w:rPr>
        <w:t xml:space="preserve">dokončení </w:t>
      </w:r>
      <w:r w:rsidR="00464C5D">
        <w:rPr>
          <w:rFonts w:cs="Arial"/>
        </w:rPr>
        <w:t xml:space="preserve">dílčích </w:t>
      </w:r>
      <w:r w:rsidR="003205B9">
        <w:rPr>
          <w:rFonts w:cs="Arial"/>
        </w:rPr>
        <w:t>etap</w:t>
      </w:r>
      <w:r w:rsidR="00E26F29">
        <w:rPr>
          <w:rFonts w:cs="Arial"/>
        </w:rPr>
        <w:t xml:space="preserve"> </w:t>
      </w:r>
      <w:r w:rsidR="00464C5D">
        <w:rPr>
          <w:rFonts w:cs="Arial"/>
        </w:rPr>
        <w:t>(milníků) jednotlivých částí díla.</w:t>
      </w:r>
    </w:p>
    <w:p w14:paraId="13165EEE" w14:textId="34A28E06" w:rsidR="00873C7D" w:rsidRPr="00873C7D" w:rsidRDefault="007E26AF" w:rsidP="00D11616">
      <w:pPr>
        <w:pStyle w:val="Odstavecseseznamem"/>
        <w:numPr>
          <w:ilvl w:val="0"/>
          <w:numId w:val="11"/>
        </w:numPr>
        <w:spacing w:before="60" w:after="60"/>
        <w:ind w:left="284" w:hanging="284"/>
        <w:contextualSpacing w:val="0"/>
        <w:jc w:val="both"/>
        <w:rPr>
          <w:rFonts w:asciiTheme="minorHAnsi" w:eastAsia="Lucida Sans Unicode" w:hAnsiTheme="minorHAnsi" w:cstheme="minorHAnsi"/>
          <w:b/>
          <w:kern w:val="3"/>
        </w:rPr>
      </w:pPr>
      <w:r w:rsidRPr="007E26AF">
        <w:rPr>
          <w:rFonts w:asciiTheme="minorHAnsi" w:eastAsia="Lucida Sans Unicode" w:hAnsiTheme="minorHAnsi" w:cstheme="minorHAnsi"/>
          <w:kern w:val="3"/>
        </w:rPr>
        <w:t xml:space="preserve">Zhotovitel je povinen počínat </w:t>
      </w:r>
      <w:r w:rsidR="00990EDF" w:rsidRPr="007E26AF">
        <w:rPr>
          <w:rFonts w:asciiTheme="minorHAnsi" w:eastAsia="Lucida Sans Unicode" w:hAnsiTheme="minorHAnsi" w:cstheme="minorHAnsi"/>
          <w:kern w:val="3"/>
        </w:rPr>
        <w:t xml:space="preserve">si </w:t>
      </w:r>
      <w:r w:rsidRPr="007E26AF">
        <w:rPr>
          <w:rFonts w:asciiTheme="minorHAnsi" w:eastAsia="Lucida Sans Unicode" w:hAnsiTheme="minorHAnsi" w:cstheme="minorHAnsi"/>
          <w:kern w:val="3"/>
        </w:rPr>
        <w:t>při plnění této smlouvy tak, aby dodržel termíny dle této smlouvy, zejména je povinen přihlížet ke lhůt</w:t>
      </w:r>
      <w:r w:rsidR="0049176C">
        <w:rPr>
          <w:rFonts w:asciiTheme="minorHAnsi" w:eastAsia="Lucida Sans Unicode" w:hAnsiTheme="minorHAnsi" w:cstheme="minorHAnsi"/>
          <w:kern w:val="3"/>
        </w:rPr>
        <w:t>ám</w:t>
      </w:r>
      <w:r w:rsidRPr="007E26AF">
        <w:rPr>
          <w:rFonts w:asciiTheme="minorHAnsi" w:eastAsia="Lucida Sans Unicode" w:hAnsiTheme="minorHAnsi" w:cstheme="minorHAnsi"/>
          <w:kern w:val="3"/>
        </w:rPr>
        <w:t xml:space="preserve"> objednatele pro posouzení </w:t>
      </w:r>
      <w:r w:rsidR="001E6E01" w:rsidRPr="0086649B">
        <w:t>dokumentů</w:t>
      </w:r>
      <w:r w:rsidR="001E6E01">
        <w:t xml:space="preserve"> dle této smlouvy</w:t>
      </w:r>
      <w:r w:rsidRPr="007E26AF">
        <w:rPr>
          <w:rFonts w:asciiTheme="minorHAnsi" w:eastAsia="Lucida Sans Unicode" w:hAnsiTheme="minorHAnsi" w:cstheme="minorHAnsi"/>
          <w:kern w:val="3"/>
        </w:rPr>
        <w:t>, kter</w:t>
      </w:r>
      <w:r w:rsidR="001E6E01">
        <w:rPr>
          <w:rFonts w:asciiTheme="minorHAnsi" w:eastAsia="Lucida Sans Unicode" w:hAnsiTheme="minorHAnsi" w:cstheme="minorHAnsi"/>
          <w:kern w:val="3"/>
        </w:rPr>
        <w:t>é</w:t>
      </w:r>
      <w:r w:rsidRPr="007E26AF">
        <w:rPr>
          <w:rFonts w:asciiTheme="minorHAnsi" w:eastAsia="Lucida Sans Unicode" w:hAnsiTheme="minorHAnsi" w:cstheme="minorHAnsi"/>
          <w:kern w:val="3"/>
        </w:rPr>
        <w:t xml:space="preserve"> j</w:t>
      </w:r>
      <w:r w:rsidR="001E6E01">
        <w:rPr>
          <w:rFonts w:asciiTheme="minorHAnsi" w:eastAsia="Lucida Sans Unicode" w:hAnsiTheme="minorHAnsi" w:cstheme="minorHAnsi"/>
          <w:kern w:val="3"/>
        </w:rPr>
        <w:t>sou</w:t>
      </w:r>
      <w:r w:rsidRPr="007E26AF">
        <w:rPr>
          <w:rFonts w:asciiTheme="minorHAnsi" w:eastAsia="Lucida Sans Unicode" w:hAnsiTheme="minorHAnsi" w:cstheme="minorHAnsi"/>
          <w:kern w:val="3"/>
        </w:rPr>
        <w:t xml:space="preserve"> zahrnut</w:t>
      </w:r>
      <w:r w:rsidR="001E6E01">
        <w:rPr>
          <w:rFonts w:asciiTheme="minorHAnsi" w:eastAsia="Lucida Sans Unicode" w:hAnsiTheme="minorHAnsi" w:cstheme="minorHAnsi"/>
          <w:kern w:val="3"/>
        </w:rPr>
        <w:t>y</w:t>
      </w:r>
      <w:r w:rsidRPr="007E26AF">
        <w:rPr>
          <w:rFonts w:asciiTheme="minorHAnsi" w:eastAsia="Lucida Sans Unicode" w:hAnsiTheme="minorHAnsi" w:cstheme="minorHAnsi"/>
          <w:kern w:val="3"/>
        </w:rPr>
        <w:t xml:space="preserve"> do </w:t>
      </w:r>
      <w:r w:rsidR="001E6E01">
        <w:rPr>
          <w:rFonts w:asciiTheme="minorHAnsi" w:eastAsia="Lucida Sans Unicode" w:hAnsiTheme="minorHAnsi" w:cstheme="minorHAnsi"/>
          <w:kern w:val="3"/>
        </w:rPr>
        <w:t>lhůt</w:t>
      </w:r>
      <w:r w:rsidRPr="007E26AF">
        <w:rPr>
          <w:rFonts w:asciiTheme="minorHAnsi" w:eastAsia="Lucida Sans Unicode" w:hAnsiTheme="minorHAnsi" w:cstheme="minorHAnsi"/>
          <w:kern w:val="3"/>
        </w:rPr>
        <w:t xml:space="preserve"> pro provedení </w:t>
      </w:r>
      <w:r w:rsidR="001E6E01">
        <w:rPr>
          <w:rFonts w:asciiTheme="minorHAnsi" w:eastAsia="Lucida Sans Unicode" w:hAnsiTheme="minorHAnsi" w:cstheme="minorHAnsi"/>
          <w:kern w:val="3"/>
        </w:rPr>
        <w:t xml:space="preserve">jednotlivých částí </w:t>
      </w:r>
      <w:r w:rsidR="00E14039">
        <w:rPr>
          <w:rFonts w:asciiTheme="minorHAnsi" w:eastAsia="Lucida Sans Unicode" w:hAnsiTheme="minorHAnsi" w:cstheme="minorHAnsi"/>
          <w:kern w:val="3"/>
        </w:rPr>
        <w:t xml:space="preserve">a milníků </w:t>
      </w:r>
      <w:r w:rsidRPr="007E26AF">
        <w:rPr>
          <w:rFonts w:asciiTheme="minorHAnsi" w:eastAsia="Lucida Sans Unicode" w:hAnsiTheme="minorHAnsi" w:cstheme="minorHAnsi"/>
          <w:kern w:val="3"/>
        </w:rPr>
        <w:t>díla.</w:t>
      </w:r>
      <w:r w:rsidR="00E26F29">
        <w:rPr>
          <w:rFonts w:asciiTheme="minorHAnsi" w:eastAsia="Lucida Sans Unicode" w:hAnsiTheme="minorHAnsi" w:cstheme="minorHAnsi"/>
          <w:kern w:val="3"/>
        </w:rPr>
        <w:t xml:space="preserve"> </w:t>
      </w:r>
      <w:r w:rsidR="00873C7D">
        <w:rPr>
          <w:rFonts w:asciiTheme="minorHAnsi" w:eastAsia="Lucida Sans Unicode" w:hAnsiTheme="minorHAnsi" w:cstheme="minorHAnsi"/>
          <w:kern w:val="3"/>
        </w:rPr>
        <w:t xml:space="preserve"> </w:t>
      </w:r>
    </w:p>
    <w:p w14:paraId="5C449DDC" w14:textId="77777777" w:rsidR="007E26AF" w:rsidRPr="00894F9C" w:rsidRDefault="00B91B0F" w:rsidP="00D11616">
      <w:pPr>
        <w:pStyle w:val="Odstavecseseznamem"/>
        <w:numPr>
          <w:ilvl w:val="0"/>
          <w:numId w:val="11"/>
        </w:numPr>
        <w:spacing w:before="60" w:after="60"/>
        <w:ind w:left="284" w:hanging="284"/>
        <w:contextualSpacing w:val="0"/>
        <w:jc w:val="both"/>
        <w:rPr>
          <w:rFonts w:asciiTheme="minorHAnsi" w:eastAsia="Lucida Sans Unicode" w:hAnsiTheme="minorHAnsi" w:cstheme="minorHAnsi"/>
          <w:kern w:val="3"/>
        </w:rPr>
      </w:pPr>
      <w:r w:rsidRPr="0086649B">
        <w:t xml:space="preserve">Zhotovitel neodpovídá za prodlení v případě, že je způsobeno skutečnostmi </w:t>
      </w:r>
      <w:r w:rsidR="00FB7961">
        <w:t xml:space="preserve">zcela </w:t>
      </w:r>
      <w:r w:rsidRPr="0086649B">
        <w:t>mimo jeho vliv</w:t>
      </w:r>
      <w:r w:rsidR="00FB7961">
        <w:t xml:space="preserve">, tj. zejména </w:t>
      </w:r>
      <w:r w:rsidR="00716E22">
        <w:t xml:space="preserve">vyšší mocí, </w:t>
      </w:r>
      <w:r w:rsidR="00FB7961">
        <w:t>prodlením dotčených orgánů státní správy nebo ne</w:t>
      </w:r>
      <w:r w:rsidR="001E6E01" w:rsidRPr="0086649B">
        <w:t xml:space="preserve">dodrží-li objednatel lhůtu </w:t>
      </w:r>
      <w:r w:rsidR="00FB7961">
        <w:t xml:space="preserve">pro posouzení dokumentů </w:t>
      </w:r>
      <w:r w:rsidR="001E6E01" w:rsidRPr="0086649B">
        <w:t xml:space="preserve">sjednanou </w:t>
      </w:r>
      <w:r w:rsidR="001E6E01">
        <w:t>ve smlouvě</w:t>
      </w:r>
      <w:r w:rsidR="00FB7961">
        <w:t xml:space="preserve"> – v takovém případě se </w:t>
      </w:r>
      <w:r w:rsidR="001E6E01" w:rsidRPr="0086649B">
        <w:t xml:space="preserve">termín pro provedení </w:t>
      </w:r>
      <w:r w:rsidR="001E6E01" w:rsidRPr="0086649B">
        <w:lastRenderedPageBreak/>
        <w:t xml:space="preserve">příslušné </w:t>
      </w:r>
      <w:r w:rsidR="001E6E01">
        <w:t>části</w:t>
      </w:r>
      <w:r w:rsidR="001E6E01" w:rsidRPr="0086649B">
        <w:t xml:space="preserve"> díla</w:t>
      </w:r>
      <w:r>
        <w:t xml:space="preserve"> a všechny související milníky</w:t>
      </w:r>
      <w:r w:rsidR="00FB7961">
        <w:t xml:space="preserve"> prodlužují o dobu, po kterou takové okolnosti trvají, za podmínky, že zhotovitel o takové skutečnosti</w:t>
      </w:r>
      <w:r w:rsidR="00716E22">
        <w:t xml:space="preserve"> a jejím vlivu na termín</w:t>
      </w:r>
      <w:r w:rsidR="00FB7961">
        <w:t xml:space="preserve"> objednatele bezodkladně po jejím vzniku, nejpozději do 2 pracovních dnů, informoval, jinak právo na prodloužení termínu </w:t>
      </w:r>
      <w:r w:rsidR="00FB7961" w:rsidRPr="00894F9C">
        <w:t>ztrácí</w:t>
      </w:r>
      <w:r w:rsidR="001E6E01" w:rsidRPr="00894F9C">
        <w:t>.</w:t>
      </w:r>
      <w:r w:rsidR="007E26AF" w:rsidRPr="00894F9C">
        <w:rPr>
          <w:rFonts w:asciiTheme="minorHAnsi" w:eastAsia="Lucida Sans Unicode" w:hAnsiTheme="minorHAnsi" w:cstheme="minorHAnsi"/>
          <w:kern w:val="3"/>
        </w:rPr>
        <w:t xml:space="preserve"> </w:t>
      </w:r>
    </w:p>
    <w:p w14:paraId="4F68F31D" w14:textId="77777777" w:rsidR="00894F9C" w:rsidRPr="00894F9C" w:rsidRDefault="00894F9C" w:rsidP="00D11616">
      <w:pPr>
        <w:pStyle w:val="Odstavecseseznamem"/>
        <w:numPr>
          <w:ilvl w:val="0"/>
          <w:numId w:val="11"/>
        </w:numPr>
        <w:spacing w:before="60" w:after="60"/>
        <w:ind w:left="284" w:hanging="284"/>
        <w:contextualSpacing w:val="0"/>
        <w:jc w:val="both"/>
        <w:rPr>
          <w:rFonts w:asciiTheme="minorHAnsi" w:eastAsia="Lucida Sans Unicode" w:hAnsiTheme="minorHAnsi" w:cstheme="minorHAnsi"/>
          <w:kern w:val="3"/>
        </w:rPr>
      </w:pPr>
      <w:r w:rsidRPr="00894F9C">
        <w:rPr>
          <w:rFonts w:asciiTheme="minorHAnsi" w:eastAsia="Lucida Sans Unicode" w:hAnsiTheme="minorHAnsi" w:cstheme="minorHAnsi"/>
          <w:kern w:val="3"/>
        </w:rPr>
        <w:t>Smluvní strany se mohou dohodnout na dočasném přerušení provádění díla</w:t>
      </w:r>
      <w:r>
        <w:rPr>
          <w:rFonts w:asciiTheme="minorHAnsi" w:eastAsia="Lucida Sans Unicode" w:hAnsiTheme="minorHAnsi" w:cstheme="minorHAnsi"/>
          <w:kern w:val="3"/>
        </w:rPr>
        <w:t xml:space="preserve">. Přerušení musí být sjednáno dodatkem k této smlouvě a musí být uvedena doba, po kterou bude přerušení trvat. </w:t>
      </w:r>
      <w:r w:rsidR="00AE2D37">
        <w:rPr>
          <w:rFonts w:asciiTheme="minorHAnsi" w:eastAsia="Lucida Sans Unicode" w:hAnsiTheme="minorHAnsi" w:cstheme="minorHAnsi"/>
          <w:kern w:val="3"/>
        </w:rPr>
        <w:t>O dobu přerušení se prodlužují termíny pro dokončení a předání příslušné části díla a termíny pro dosažení příslušných milníků.</w:t>
      </w:r>
    </w:p>
    <w:p w14:paraId="0843727C" w14:textId="77777777" w:rsidR="001B6A42" w:rsidRDefault="001B6A42" w:rsidP="00D11616">
      <w:pPr>
        <w:pStyle w:val="Odstavecseseznamem"/>
        <w:numPr>
          <w:ilvl w:val="0"/>
          <w:numId w:val="15"/>
        </w:numPr>
        <w:tabs>
          <w:tab w:val="left" w:pos="284"/>
        </w:tabs>
        <w:spacing w:before="240" w:after="240"/>
        <w:ind w:left="284" w:hanging="284"/>
        <w:contextualSpacing w:val="0"/>
        <w:jc w:val="center"/>
        <w:rPr>
          <w:rFonts w:cs="Arial"/>
          <w:b/>
          <w:bCs/>
        </w:rPr>
      </w:pPr>
      <w:r w:rsidRPr="00A556D3">
        <w:rPr>
          <w:rFonts w:cs="Arial"/>
          <w:b/>
        </w:rPr>
        <w:t>Podmínky</w:t>
      </w:r>
      <w:r>
        <w:rPr>
          <w:rFonts w:cs="Arial"/>
          <w:b/>
          <w:bCs/>
        </w:rPr>
        <w:t xml:space="preserve"> provádění díla</w:t>
      </w:r>
    </w:p>
    <w:p w14:paraId="1E8BB572" w14:textId="77777777" w:rsidR="000E4111" w:rsidRDefault="000E4111" w:rsidP="00D11616">
      <w:pPr>
        <w:pStyle w:val="Odstavecseseznamem"/>
        <w:numPr>
          <w:ilvl w:val="0"/>
          <w:numId w:val="16"/>
        </w:numPr>
        <w:spacing w:before="60" w:after="60"/>
        <w:ind w:left="284" w:hanging="284"/>
        <w:contextualSpacing w:val="0"/>
        <w:jc w:val="both"/>
        <w:rPr>
          <w:rFonts w:asciiTheme="minorHAnsi" w:hAnsiTheme="minorHAnsi" w:cstheme="minorHAnsi"/>
        </w:rPr>
      </w:pPr>
      <w:r w:rsidRPr="000E4111">
        <w:rPr>
          <w:rFonts w:asciiTheme="minorHAnsi" w:hAnsiTheme="minorHAnsi" w:cstheme="minorHAnsi"/>
        </w:rPr>
        <w:t>Všechny projektové dokumentace budou rozděleny na stavební objekty (SO) v samostatných složkách, které budou obsahovat příslušnou projektovou dokumentaci a případně dokladovou část, pokud tato nebude společná pro celý projekt</w:t>
      </w:r>
      <w:r>
        <w:rPr>
          <w:rFonts w:asciiTheme="minorHAnsi" w:hAnsiTheme="minorHAnsi" w:cstheme="minorHAnsi"/>
        </w:rPr>
        <w:t>.</w:t>
      </w:r>
    </w:p>
    <w:p w14:paraId="70BCAB4E" w14:textId="0E903AD8" w:rsidR="002A3CB9" w:rsidRPr="006A2575" w:rsidRDefault="002A3CB9" w:rsidP="00D11616">
      <w:pPr>
        <w:pStyle w:val="Odstavecseseznamem"/>
        <w:numPr>
          <w:ilvl w:val="0"/>
          <w:numId w:val="16"/>
        </w:numPr>
        <w:spacing w:before="60" w:after="60"/>
        <w:ind w:left="284" w:hanging="284"/>
        <w:contextualSpacing w:val="0"/>
        <w:jc w:val="both"/>
        <w:rPr>
          <w:rFonts w:asciiTheme="minorHAnsi" w:hAnsiTheme="minorHAnsi" w:cstheme="minorHAnsi"/>
        </w:rPr>
      </w:pPr>
      <w:r>
        <w:rPr>
          <w:rFonts w:asciiTheme="minorHAnsi" w:hAnsiTheme="minorHAnsi" w:cstheme="minorHAnsi"/>
        </w:rPr>
        <w:t>Všechny p</w:t>
      </w:r>
      <w:r w:rsidRPr="002A3CB9">
        <w:rPr>
          <w:rFonts w:asciiTheme="minorHAnsi" w:hAnsiTheme="minorHAnsi" w:cstheme="minorHAnsi"/>
        </w:rPr>
        <w:t>rojektov</w:t>
      </w:r>
      <w:r>
        <w:rPr>
          <w:rFonts w:asciiTheme="minorHAnsi" w:hAnsiTheme="minorHAnsi" w:cstheme="minorHAnsi"/>
        </w:rPr>
        <w:t>é</w:t>
      </w:r>
      <w:r w:rsidRPr="002A3CB9">
        <w:rPr>
          <w:rFonts w:asciiTheme="minorHAnsi" w:hAnsiTheme="minorHAnsi" w:cstheme="minorHAnsi"/>
        </w:rPr>
        <w:t xml:space="preserve"> dokumentace bude zpracován</w:t>
      </w:r>
      <w:r>
        <w:rPr>
          <w:rFonts w:asciiTheme="minorHAnsi" w:hAnsiTheme="minorHAnsi" w:cstheme="minorHAnsi"/>
        </w:rPr>
        <w:t>y</w:t>
      </w:r>
      <w:r w:rsidRPr="002A3CB9">
        <w:rPr>
          <w:rFonts w:asciiTheme="minorHAnsi" w:hAnsiTheme="minorHAnsi" w:cstheme="minorHAnsi"/>
        </w:rPr>
        <w:t xml:space="preserve"> v souladu s platnými právními předpisy České republiky, tj. zejména v souladu se </w:t>
      </w:r>
      <w:r w:rsidR="00A92FC8">
        <w:rPr>
          <w:rFonts w:asciiTheme="minorHAnsi" w:hAnsiTheme="minorHAnsi" w:cstheme="minorHAnsi"/>
        </w:rPr>
        <w:t>z</w:t>
      </w:r>
      <w:r w:rsidR="00DA6E0A" w:rsidRPr="002A3CB9">
        <w:rPr>
          <w:rFonts w:asciiTheme="minorHAnsi" w:hAnsiTheme="minorHAnsi" w:cstheme="minorHAnsi"/>
        </w:rPr>
        <w:t xml:space="preserve">ákonem </w:t>
      </w:r>
      <w:r w:rsidRPr="002A3CB9">
        <w:rPr>
          <w:rFonts w:asciiTheme="minorHAnsi" w:hAnsiTheme="minorHAnsi" w:cstheme="minorHAnsi"/>
        </w:rPr>
        <w:t xml:space="preserve">č. </w:t>
      </w:r>
      <w:r w:rsidR="00DA6E0A">
        <w:rPr>
          <w:rFonts w:asciiTheme="minorHAnsi" w:hAnsiTheme="minorHAnsi" w:cstheme="minorHAnsi"/>
        </w:rPr>
        <w:t>283/2021</w:t>
      </w:r>
      <w:r w:rsidR="00E97F5A">
        <w:rPr>
          <w:rFonts w:asciiTheme="minorHAnsi" w:hAnsiTheme="minorHAnsi" w:cstheme="minorHAnsi"/>
        </w:rPr>
        <w:t xml:space="preserve"> S</w:t>
      </w:r>
      <w:r w:rsidR="00DA6E0A">
        <w:rPr>
          <w:rFonts w:asciiTheme="minorHAnsi" w:hAnsiTheme="minorHAnsi" w:cstheme="minorHAnsi"/>
        </w:rPr>
        <w:t>b., stavebním zákonem,</w:t>
      </w:r>
      <w:r w:rsidR="00E97F5A">
        <w:rPr>
          <w:rFonts w:asciiTheme="minorHAnsi" w:hAnsiTheme="minorHAnsi" w:cstheme="minorHAnsi"/>
        </w:rPr>
        <w:t xml:space="preserve"> v</w:t>
      </w:r>
      <w:r w:rsidR="00DA6E0A" w:rsidRPr="002A3CB9">
        <w:rPr>
          <w:rFonts w:asciiTheme="minorHAnsi" w:hAnsiTheme="minorHAnsi" w:cstheme="minorHAnsi"/>
        </w:rPr>
        <w:t xml:space="preserve">yhláškou </w:t>
      </w:r>
      <w:r w:rsidRPr="002A3CB9">
        <w:rPr>
          <w:rFonts w:asciiTheme="minorHAnsi" w:hAnsiTheme="minorHAnsi" w:cstheme="minorHAnsi"/>
        </w:rPr>
        <w:t>č.</w:t>
      </w:r>
      <w:r w:rsidR="00E97F5A">
        <w:rPr>
          <w:rFonts w:asciiTheme="minorHAnsi" w:hAnsiTheme="minorHAnsi" w:cstheme="minorHAnsi"/>
        </w:rPr>
        <w:t> </w:t>
      </w:r>
      <w:r w:rsidR="00DA6E0A">
        <w:rPr>
          <w:rFonts w:asciiTheme="minorHAnsi" w:hAnsiTheme="minorHAnsi" w:cstheme="minorHAnsi"/>
        </w:rPr>
        <w:t>131/2024</w:t>
      </w:r>
      <w:r w:rsidRPr="002A3CB9">
        <w:rPr>
          <w:rFonts w:asciiTheme="minorHAnsi" w:hAnsiTheme="minorHAnsi" w:cstheme="minorHAnsi"/>
        </w:rPr>
        <w:t xml:space="preserve"> Sb., o dokumentaci staveb, </w:t>
      </w:r>
      <w:r w:rsidR="00E97F5A">
        <w:t>v</w:t>
      </w:r>
      <w:r w:rsidR="00DA6E0A" w:rsidRPr="00DA6E0A">
        <w:t>yhlášk</w:t>
      </w:r>
      <w:r w:rsidR="00DA6E0A">
        <w:t>ou</w:t>
      </w:r>
      <w:r w:rsidR="00DA6E0A" w:rsidRPr="00DA6E0A">
        <w:t xml:space="preserve"> č. 146/2024 Sb., o požadavcích na výstavb</w:t>
      </w:r>
      <w:r w:rsidR="00DA6E0A">
        <w:t>u</w:t>
      </w:r>
      <w:r w:rsidR="001E7273" w:rsidRPr="5A205CDF">
        <w:t xml:space="preserve">, </w:t>
      </w:r>
      <w:r w:rsidR="001E7273">
        <w:t>a dále s</w:t>
      </w:r>
      <w:r w:rsidRPr="002A3CB9">
        <w:rPr>
          <w:rFonts w:asciiTheme="minorHAnsi" w:hAnsiTheme="minorHAnsi" w:cstheme="minorHAnsi"/>
        </w:rPr>
        <w:t xml:space="preserve"> územním plánem města Chomutov</w:t>
      </w:r>
      <w:r w:rsidR="001E7273">
        <w:rPr>
          <w:rFonts w:asciiTheme="minorHAnsi" w:hAnsiTheme="minorHAnsi" w:cstheme="minorHAnsi"/>
        </w:rPr>
        <w:t>a</w:t>
      </w:r>
      <w:r w:rsidRPr="002A3CB9">
        <w:rPr>
          <w:rFonts w:asciiTheme="minorHAnsi" w:hAnsiTheme="minorHAnsi" w:cstheme="minorHAnsi"/>
        </w:rPr>
        <w:t xml:space="preserve">, platnými normami ČSN v částech závazných, a v souladu se </w:t>
      </w:r>
      <w:r>
        <w:rPr>
          <w:rFonts w:asciiTheme="minorHAnsi" w:hAnsiTheme="minorHAnsi" w:cstheme="minorHAnsi"/>
        </w:rPr>
        <w:t>z</w:t>
      </w:r>
      <w:r w:rsidRPr="002A3CB9">
        <w:rPr>
          <w:rFonts w:asciiTheme="minorHAnsi" w:hAnsiTheme="minorHAnsi" w:cstheme="minorHAnsi"/>
        </w:rPr>
        <w:t>adáním, pokyny a instrukcemi objednatele</w:t>
      </w:r>
      <w:r>
        <w:rPr>
          <w:rFonts w:asciiTheme="minorHAnsi" w:hAnsiTheme="minorHAnsi" w:cstheme="minorHAnsi"/>
        </w:rPr>
        <w:t>.</w:t>
      </w:r>
      <w:r w:rsidR="001E7273" w:rsidRPr="001E7273">
        <w:t xml:space="preserve"> </w:t>
      </w:r>
      <w:r w:rsidR="001E7273">
        <w:t xml:space="preserve">Zhotovitel je rovněž povinen postupovat v souladu </w:t>
      </w:r>
      <w:r w:rsidR="001E7273" w:rsidRPr="5A205CDF">
        <w:t xml:space="preserve">s právními předpisy, které nabydou platnosti a účinnosti po uzavření smlouvy a svým obsahem budou nahrazovat </w:t>
      </w:r>
      <w:r w:rsidR="001E7273">
        <w:t xml:space="preserve">dosavadní relevantní </w:t>
      </w:r>
      <w:r w:rsidR="001E7273" w:rsidRPr="5A205CDF">
        <w:t>právní předpisy. V případě, že bude zrušen právní předpis bez náhrady, objednatel na žádost zhotovitele určí, zda má zhotovitel postupovat v souladu původními právními předpisy</w:t>
      </w:r>
      <w:r w:rsidR="001E7273">
        <w:t xml:space="preserve"> či jinak.</w:t>
      </w:r>
    </w:p>
    <w:p w14:paraId="1104C7D3" w14:textId="7890D73D" w:rsidR="00F84FC5" w:rsidRDefault="00E97F5A" w:rsidP="00D11616">
      <w:pPr>
        <w:pStyle w:val="Odstavecseseznamem"/>
        <w:numPr>
          <w:ilvl w:val="0"/>
          <w:numId w:val="16"/>
        </w:numPr>
        <w:spacing w:before="60" w:after="60"/>
        <w:ind w:left="284" w:hanging="284"/>
        <w:contextualSpacing w:val="0"/>
        <w:jc w:val="both"/>
        <w:rPr>
          <w:rFonts w:asciiTheme="minorHAnsi" w:hAnsiTheme="minorHAnsi" w:cstheme="minorHAnsi"/>
        </w:rPr>
      </w:pPr>
      <w:r>
        <w:rPr>
          <w:rFonts w:asciiTheme="minorHAnsi" w:hAnsiTheme="minorHAnsi" w:cstheme="minorHAnsi"/>
          <w:lang w:eastAsia="en-US"/>
        </w:rPr>
        <w:t xml:space="preserve">Část díla </w:t>
      </w:r>
      <w:r w:rsidR="00F745B1">
        <w:rPr>
          <w:rFonts w:asciiTheme="minorHAnsi" w:hAnsiTheme="minorHAnsi" w:cstheme="minorHAnsi"/>
          <w:lang w:eastAsia="en-US"/>
        </w:rPr>
        <w:t>I</w:t>
      </w:r>
      <w:r>
        <w:rPr>
          <w:rFonts w:asciiTheme="minorHAnsi" w:hAnsiTheme="minorHAnsi" w:cstheme="minorHAnsi"/>
          <w:lang w:eastAsia="en-US"/>
        </w:rPr>
        <w:t>I musí</w:t>
      </w:r>
      <w:r w:rsidR="00F84FC5" w:rsidRPr="00E97F5A">
        <w:rPr>
          <w:rFonts w:asciiTheme="minorHAnsi" w:hAnsiTheme="minorHAnsi" w:cstheme="minorHAnsi"/>
          <w:lang w:eastAsia="en-US"/>
        </w:rPr>
        <w:t xml:space="preserve"> být zpracován</w:t>
      </w:r>
      <w:r>
        <w:rPr>
          <w:rFonts w:asciiTheme="minorHAnsi" w:hAnsiTheme="minorHAnsi" w:cstheme="minorHAnsi"/>
          <w:lang w:eastAsia="en-US"/>
        </w:rPr>
        <w:t>a</w:t>
      </w:r>
      <w:r w:rsidR="00F84FC5" w:rsidRPr="00E97F5A">
        <w:rPr>
          <w:rFonts w:asciiTheme="minorHAnsi" w:hAnsiTheme="minorHAnsi" w:cstheme="minorHAnsi"/>
          <w:lang w:eastAsia="en-US"/>
        </w:rPr>
        <w:t xml:space="preserve"> tak, aby odhad </w:t>
      </w:r>
      <w:r>
        <w:rPr>
          <w:rFonts w:asciiTheme="minorHAnsi" w:hAnsiTheme="minorHAnsi" w:cstheme="minorHAnsi"/>
          <w:lang w:eastAsia="en-US"/>
        </w:rPr>
        <w:t xml:space="preserve">investičních </w:t>
      </w:r>
      <w:r w:rsidR="00F84FC5" w:rsidRPr="00E97F5A">
        <w:rPr>
          <w:rFonts w:asciiTheme="minorHAnsi" w:hAnsiTheme="minorHAnsi" w:cstheme="minorHAnsi"/>
          <w:lang w:eastAsia="en-US"/>
        </w:rPr>
        <w:t xml:space="preserve">nákladů na realizaci stavebních úprav </w:t>
      </w:r>
      <w:r w:rsidR="00C74661" w:rsidRPr="00E97F5A">
        <w:rPr>
          <w:rFonts w:asciiTheme="minorHAnsi" w:hAnsiTheme="minorHAnsi" w:cstheme="minorHAnsi"/>
          <w:lang w:eastAsia="en-US"/>
        </w:rPr>
        <w:t xml:space="preserve">dodržel maximální limit pro investici ve výši </w:t>
      </w:r>
      <w:proofErr w:type="gramStart"/>
      <w:r w:rsidR="00C74661" w:rsidRPr="00E97F5A">
        <w:rPr>
          <w:rFonts w:asciiTheme="minorHAnsi" w:hAnsiTheme="minorHAnsi" w:cstheme="minorHAnsi"/>
          <w:i/>
          <w:highlight w:val="yellow"/>
          <w:lang w:eastAsia="en-US"/>
        </w:rPr>
        <w:t>…</w:t>
      </w:r>
      <w:r w:rsidRPr="00E97F5A">
        <w:rPr>
          <w:rFonts w:asciiTheme="minorHAnsi" w:hAnsiTheme="minorHAnsi" w:cstheme="minorHAnsi"/>
          <w:i/>
          <w:highlight w:val="yellow"/>
          <w:lang w:eastAsia="en-US"/>
        </w:rPr>
        <w:t>(</w:t>
      </w:r>
      <w:proofErr w:type="gramEnd"/>
      <w:r w:rsidRPr="00E97F5A">
        <w:rPr>
          <w:rFonts w:asciiTheme="minorHAnsi" w:hAnsiTheme="minorHAnsi" w:cstheme="minorHAnsi"/>
          <w:i/>
          <w:highlight w:val="yellow"/>
          <w:lang w:eastAsia="en-US"/>
        </w:rPr>
        <w:t>bude doplněno po dohodě mezi zhotovitelem a vítězným uchazečem)</w:t>
      </w:r>
      <w:r w:rsidR="00C74661" w:rsidRPr="00E97F5A">
        <w:rPr>
          <w:rFonts w:asciiTheme="minorHAnsi" w:hAnsiTheme="minorHAnsi" w:cstheme="minorHAnsi"/>
          <w:lang w:eastAsia="en-US"/>
        </w:rPr>
        <w:t xml:space="preserve"> Kč bez DPH. </w:t>
      </w:r>
      <w:r w:rsidR="00C74661">
        <w:rPr>
          <w:rFonts w:asciiTheme="minorHAnsi" w:hAnsiTheme="minorHAnsi" w:cstheme="minorHAnsi"/>
          <w:lang w:eastAsia="en-US"/>
        </w:rPr>
        <w:t xml:space="preserve">Zhotovitel neporuší toto ustanovení, pokud k překročení limitu investice dojde </w:t>
      </w:r>
      <w:r w:rsidR="00A97DA0">
        <w:rPr>
          <w:rFonts w:asciiTheme="minorHAnsi" w:hAnsiTheme="minorHAnsi" w:cstheme="minorHAnsi"/>
          <w:lang w:eastAsia="en-US"/>
        </w:rPr>
        <w:t xml:space="preserve">výlučně v důsledku provedení pokynu objednatele, upozorní-li zhotovitel objednatele na tyto důsledky před provedením pokynu a bude-li objednatel na realizaci pokynu trvat. </w:t>
      </w:r>
    </w:p>
    <w:p w14:paraId="7F72A01F" w14:textId="77777777" w:rsidR="006A2575" w:rsidRPr="006A2575" w:rsidRDefault="006A2575" w:rsidP="00D11616">
      <w:pPr>
        <w:pStyle w:val="Odstavecseseznamem"/>
        <w:numPr>
          <w:ilvl w:val="0"/>
          <w:numId w:val="16"/>
        </w:numPr>
        <w:spacing w:before="60" w:after="60"/>
        <w:ind w:left="284" w:hanging="284"/>
        <w:contextualSpacing w:val="0"/>
        <w:jc w:val="both"/>
        <w:rPr>
          <w:rFonts w:asciiTheme="minorHAnsi" w:hAnsiTheme="minorHAnsi" w:cstheme="minorHAnsi"/>
        </w:rPr>
      </w:pPr>
      <w:r w:rsidRPr="006A2575">
        <w:rPr>
          <w:rFonts w:asciiTheme="minorHAnsi" w:hAnsiTheme="minorHAnsi" w:cstheme="minorHAnsi"/>
        </w:rPr>
        <w:t>Zhotovitel je povinen zajistit, aby zpracování projektové dokumentace zajišťovaly odborně způsobilé odpovědné osoby. Zhotovitel je zejména povinen:</w:t>
      </w:r>
    </w:p>
    <w:p w14:paraId="6B75C77C" w14:textId="77777777" w:rsidR="006A2575" w:rsidRPr="006A2575" w:rsidRDefault="006A2575" w:rsidP="00D11616">
      <w:pPr>
        <w:pStyle w:val="Odstavecseseznamem"/>
        <w:numPr>
          <w:ilvl w:val="0"/>
          <w:numId w:val="31"/>
        </w:numPr>
        <w:spacing w:before="60" w:after="60"/>
        <w:ind w:left="709" w:hanging="425"/>
        <w:contextualSpacing w:val="0"/>
        <w:jc w:val="both"/>
        <w:rPr>
          <w:rFonts w:asciiTheme="minorHAnsi" w:hAnsiTheme="minorHAnsi" w:cstheme="minorHAnsi"/>
        </w:rPr>
      </w:pPr>
      <w:r w:rsidRPr="006A2575">
        <w:rPr>
          <w:rFonts w:asciiTheme="minorHAnsi" w:hAnsiTheme="minorHAnsi" w:cstheme="minorHAnsi"/>
        </w:rPr>
        <w:t xml:space="preserve">ustanovit hlavního inženýra projektu, který je povinen kontrolovat a garantovat, že jednotlivé části projektové dokumentace, zejména budou-li zpracovávány různými osobami, na sebe budou vzájemně navazovat tak, aby v rámci realizace </w:t>
      </w:r>
      <w:r w:rsidR="0014250B">
        <w:rPr>
          <w:rFonts w:asciiTheme="minorHAnsi" w:hAnsiTheme="minorHAnsi" w:cstheme="minorHAnsi"/>
        </w:rPr>
        <w:t>stavebních úprav</w:t>
      </w:r>
      <w:r w:rsidRPr="006A2575">
        <w:rPr>
          <w:rFonts w:asciiTheme="minorHAnsi" w:hAnsiTheme="minorHAnsi" w:cstheme="minorHAnsi"/>
        </w:rPr>
        <w:t xml:space="preserve"> byl eliminován vznik případných víceprací,</w:t>
      </w:r>
    </w:p>
    <w:p w14:paraId="2072D490" w14:textId="77777777" w:rsidR="006A2575" w:rsidRPr="006A2575" w:rsidRDefault="006A2575" w:rsidP="00D11616">
      <w:pPr>
        <w:pStyle w:val="Odstavecseseznamem"/>
        <w:numPr>
          <w:ilvl w:val="0"/>
          <w:numId w:val="31"/>
        </w:numPr>
        <w:spacing w:before="60" w:after="60"/>
        <w:ind w:left="709" w:hanging="425"/>
        <w:contextualSpacing w:val="0"/>
        <w:jc w:val="both"/>
        <w:rPr>
          <w:rFonts w:asciiTheme="minorHAnsi" w:hAnsiTheme="minorHAnsi" w:cstheme="minorHAnsi"/>
        </w:rPr>
      </w:pPr>
      <w:r w:rsidRPr="006A2575">
        <w:rPr>
          <w:rFonts w:asciiTheme="minorHAnsi" w:hAnsiTheme="minorHAnsi" w:cstheme="minorHAnsi"/>
        </w:rPr>
        <w:t xml:space="preserve">zajistit, aby příslušné práce na projektu prováděl architekt s autorizací v oboru architektura nebo se všeobecnou působností, </w:t>
      </w:r>
    </w:p>
    <w:p w14:paraId="70515D2B" w14:textId="77777777" w:rsidR="00FD5852" w:rsidRPr="00FD5852" w:rsidRDefault="00BA2100" w:rsidP="00D11616">
      <w:pPr>
        <w:pStyle w:val="Odstavecseseznamem"/>
        <w:numPr>
          <w:ilvl w:val="0"/>
          <w:numId w:val="16"/>
        </w:numPr>
        <w:spacing w:before="60" w:after="60"/>
        <w:ind w:left="284" w:hanging="284"/>
        <w:contextualSpacing w:val="0"/>
        <w:jc w:val="both"/>
        <w:rPr>
          <w:rFonts w:asciiTheme="minorHAnsi" w:hAnsiTheme="minorHAnsi" w:cstheme="minorHAnsi"/>
        </w:rPr>
      </w:pPr>
      <w:r w:rsidRPr="00BA2100">
        <w:rPr>
          <w:rFonts w:asciiTheme="minorHAnsi" w:eastAsia="Lucida Sans Unicode" w:hAnsiTheme="minorHAnsi" w:cstheme="minorHAnsi"/>
          <w:kern w:val="3"/>
        </w:rPr>
        <w:t>Zhotovitel</w:t>
      </w:r>
      <w:r w:rsidRPr="00BA2100">
        <w:t xml:space="preserve"> se zavazuje předkládat rozpracovan</w:t>
      </w:r>
      <w:r w:rsidR="000E4111">
        <w:t>é</w:t>
      </w:r>
      <w:r w:rsidRPr="00BA2100">
        <w:t xml:space="preserve"> část</w:t>
      </w:r>
      <w:r w:rsidR="000E4111">
        <w:t>i</w:t>
      </w:r>
      <w:r w:rsidRPr="00BA2100">
        <w:t xml:space="preserve"> díla ke konzultaci a odsouhlasení navrženého řešení objednateli </w:t>
      </w:r>
      <w:r w:rsidR="000E4111">
        <w:t xml:space="preserve">tak, jak je uvedeno </w:t>
      </w:r>
      <w:r w:rsidR="002E2ABD">
        <w:t>v příloze č. 1</w:t>
      </w:r>
      <w:r w:rsidR="000E4111">
        <w:t>. K</w:t>
      </w:r>
      <w:r w:rsidRPr="00BA2100">
        <w:t>onzultací se rozumí osobní konzultace v sídle</w:t>
      </w:r>
      <w:r w:rsidRPr="00BA2100">
        <w:rPr>
          <w:i/>
          <w:iCs/>
        </w:rPr>
        <w:t xml:space="preserve"> </w:t>
      </w:r>
      <w:r w:rsidRPr="00BA2100">
        <w:t>objednatele</w:t>
      </w:r>
      <w:r w:rsidR="000E4111">
        <w:t xml:space="preserve"> (nebude-li dohodnuta online konzultace)</w:t>
      </w:r>
      <w:r w:rsidRPr="00BA2100">
        <w:t xml:space="preserve">, jejímž výsledkem bude oboustranně podepsaný zápis o stavu díla a </w:t>
      </w:r>
      <w:r w:rsidR="000E4111">
        <w:t xml:space="preserve">následné </w:t>
      </w:r>
      <w:r w:rsidR="00637ECF">
        <w:t xml:space="preserve">písemné </w:t>
      </w:r>
      <w:r w:rsidRPr="00BA2100">
        <w:t xml:space="preserve">odsouhlasení </w:t>
      </w:r>
      <w:r w:rsidR="000E4111">
        <w:t>dohodnutého</w:t>
      </w:r>
      <w:r w:rsidRPr="00BA2100">
        <w:t xml:space="preserve"> řešení</w:t>
      </w:r>
      <w:r w:rsidR="000E4111">
        <w:t xml:space="preserve"> objednatelem</w:t>
      </w:r>
      <w:r w:rsidRPr="00BA2100">
        <w:t xml:space="preserve">. </w:t>
      </w:r>
      <w:r w:rsidR="00FD5852" w:rsidRPr="009A5158">
        <w:t xml:space="preserve">Ke konzultacím je zhotovitel povinen přizvat zástupce odborných profesí podílejících se na tvorbě dokumentace. Na jednáních </w:t>
      </w:r>
      <w:r w:rsidR="00B00299">
        <w:t xml:space="preserve">(dále jen „konzultační jednání“) </w:t>
      </w:r>
      <w:r w:rsidR="00FD5852" w:rsidRPr="009A5158">
        <w:t>bude projednáván</w:t>
      </w:r>
      <w:r w:rsidR="00FD5852">
        <w:t>o</w:t>
      </w:r>
      <w:r w:rsidR="00FD5852" w:rsidRPr="009A5158">
        <w:t xml:space="preserve"> dílo v rozpracovanosti, a to jak z hlediska technického, tak z hlediska nákladů stavby</w:t>
      </w:r>
      <w:r w:rsidR="00FD5852" w:rsidRPr="00AB20A3">
        <w:t>.</w:t>
      </w:r>
      <w:r w:rsidR="00FD5852">
        <w:t xml:space="preserve"> V případě neodsouhlasení navrženého řešení sdělí objednatel písemně zhotoviteli důvody svého nesouhlasu. </w:t>
      </w:r>
      <w:r w:rsidR="00B00299">
        <w:t xml:space="preserve">Neakceptuje-li zhotovitel připomínky objednatele, je povinen svolat další konzultační jednání. </w:t>
      </w:r>
      <w:r w:rsidR="00B00299" w:rsidRPr="00B00299">
        <w:t xml:space="preserve">Nedojde-li v průběhu jednání ke shodě na způsobu vypořádání připomínek, konečné rozhodnutí bude na </w:t>
      </w:r>
      <w:r w:rsidR="00B00299">
        <w:t>o</w:t>
      </w:r>
      <w:r w:rsidR="00B00299" w:rsidRPr="00B00299">
        <w:t xml:space="preserve">bjednateli, který </w:t>
      </w:r>
      <w:r w:rsidR="00637ECF">
        <w:t xml:space="preserve">ve lhůtě podle odst. 6 </w:t>
      </w:r>
      <w:r w:rsidR="00B00299" w:rsidRPr="00B00299">
        <w:t xml:space="preserve">udělí </w:t>
      </w:r>
      <w:r w:rsidR="00B00299">
        <w:t>z</w:t>
      </w:r>
      <w:r w:rsidR="00B00299" w:rsidRPr="00B00299">
        <w:t xml:space="preserve">hotoviteli příslušný písemný pokyn. </w:t>
      </w:r>
    </w:p>
    <w:p w14:paraId="7C70380C" w14:textId="77777777" w:rsidR="00BA2100" w:rsidRPr="00035750" w:rsidRDefault="000E4111" w:rsidP="00D11616">
      <w:pPr>
        <w:pStyle w:val="Odstavecseseznamem"/>
        <w:numPr>
          <w:ilvl w:val="0"/>
          <w:numId w:val="16"/>
        </w:numPr>
        <w:spacing w:before="60" w:after="60"/>
        <w:ind w:left="284" w:hanging="284"/>
        <w:contextualSpacing w:val="0"/>
        <w:jc w:val="both"/>
        <w:rPr>
          <w:rFonts w:asciiTheme="minorHAnsi" w:hAnsiTheme="minorHAnsi" w:cstheme="minorHAnsi"/>
        </w:rPr>
      </w:pPr>
      <w:r w:rsidRPr="009A5158">
        <w:t>Čas objednatele na prostudování</w:t>
      </w:r>
      <w:r w:rsidR="00637ECF">
        <w:t>,</w:t>
      </w:r>
      <w:r>
        <w:t xml:space="preserve"> </w:t>
      </w:r>
      <w:r w:rsidR="004A72D9">
        <w:t>vyjádření se k n</w:t>
      </w:r>
      <w:r w:rsidRPr="009A5158">
        <w:t>avržené</w:t>
      </w:r>
      <w:r w:rsidR="004A72D9">
        <w:t>mu</w:t>
      </w:r>
      <w:r w:rsidRPr="009A5158">
        <w:t xml:space="preserve"> řešení díla </w:t>
      </w:r>
      <w:r w:rsidR="00637ECF">
        <w:t xml:space="preserve">nebo k udělení pokynu </w:t>
      </w:r>
      <w:r w:rsidRPr="009A5158">
        <w:t xml:space="preserve">bude vždy předmětem dohody na </w:t>
      </w:r>
      <w:r w:rsidR="00B00299">
        <w:t xml:space="preserve">konzultačních </w:t>
      </w:r>
      <w:r w:rsidRPr="009A5158">
        <w:t xml:space="preserve">jednáních a lhůta bude zaznamenána v zápisu </w:t>
      </w:r>
      <w:r w:rsidRPr="009A5158">
        <w:lastRenderedPageBreak/>
        <w:t>z jednání, nejméně však bude činit 5 pracovních dní</w:t>
      </w:r>
      <w:r w:rsidR="002E2ABD">
        <w:t>, není-li v příloze č. 1 uvedeno v jednotlivých případech jinak</w:t>
      </w:r>
      <w:r w:rsidR="00BA2100" w:rsidRPr="00BA2100">
        <w:t>.</w:t>
      </w:r>
      <w:r w:rsidR="000809AB">
        <w:t xml:space="preserve"> V</w:t>
      </w:r>
      <w:r w:rsidR="004A72D9">
        <w:t> </w:t>
      </w:r>
      <w:r w:rsidR="000809AB">
        <w:t>případě</w:t>
      </w:r>
      <w:r w:rsidR="004A72D9">
        <w:t xml:space="preserve">, že je dohodnuta a objednatelem i využita </w:t>
      </w:r>
      <w:r w:rsidR="000809AB">
        <w:t>lhůt</w:t>
      </w:r>
      <w:r w:rsidR="004A72D9">
        <w:t>a</w:t>
      </w:r>
      <w:r w:rsidR="000809AB">
        <w:t xml:space="preserve"> delší </w:t>
      </w:r>
      <w:r w:rsidR="002E2ABD">
        <w:t>než minimální pro daný případ</w:t>
      </w:r>
      <w:r w:rsidR="004A72D9">
        <w:t>,</w:t>
      </w:r>
      <w:r w:rsidR="000809AB">
        <w:t xml:space="preserve"> může zhotovitel požadovat odpovídající prodloužení termínů </w:t>
      </w:r>
      <w:r w:rsidR="006659D7">
        <w:t>pro dokončení části díla a milníků</w:t>
      </w:r>
      <w:r w:rsidR="004A72D9">
        <w:t xml:space="preserve">. Tento nárok může zhotovitel písemně uplatnit nejpozději do 3 pracovních dnů od doručení vyjádření objednatele k navrženému řešení, jinak zaniká. Uplatní-li zhotovitel tento nárok řádně, dochází k prodloužení termínů automaticky bez nutnosti uzavírat dodatek ke smlouvě. </w:t>
      </w:r>
    </w:p>
    <w:p w14:paraId="78232742" w14:textId="77777777" w:rsidR="00035750" w:rsidRDefault="00035750" w:rsidP="00D11616">
      <w:pPr>
        <w:pStyle w:val="Odstavecseseznamem"/>
        <w:numPr>
          <w:ilvl w:val="0"/>
          <w:numId w:val="16"/>
        </w:numPr>
        <w:spacing w:before="60" w:after="60"/>
        <w:ind w:left="284" w:hanging="284"/>
        <w:contextualSpacing w:val="0"/>
        <w:jc w:val="both"/>
        <w:rPr>
          <w:rFonts w:asciiTheme="minorHAnsi" w:hAnsiTheme="minorHAnsi" w:cstheme="minorHAnsi"/>
        </w:rPr>
      </w:pPr>
      <w:r w:rsidRPr="00035750">
        <w:rPr>
          <w:rFonts w:asciiTheme="minorHAnsi" w:hAnsiTheme="minorHAnsi" w:cstheme="minorHAnsi"/>
        </w:rPr>
        <w:t xml:space="preserve">Z průběhu všech </w:t>
      </w:r>
      <w:r w:rsidR="00B00299">
        <w:rPr>
          <w:rFonts w:asciiTheme="minorHAnsi" w:hAnsiTheme="minorHAnsi" w:cstheme="minorHAnsi"/>
        </w:rPr>
        <w:t xml:space="preserve">konzultačních </w:t>
      </w:r>
      <w:r w:rsidRPr="00035750">
        <w:rPr>
          <w:rFonts w:asciiTheme="minorHAnsi" w:hAnsiTheme="minorHAnsi" w:cstheme="minorHAnsi"/>
        </w:rPr>
        <w:t xml:space="preserve">jednání bude zhotovitel pořizovat zápis, který </w:t>
      </w:r>
      <w:r>
        <w:rPr>
          <w:rFonts w:asciiTheme="minorHAnsi" w:hAnsiTheme="minorHAnsi" w:cstheme="minorHAnsi"/>
        </w:rPr>
        <w:t>obě strany podepíší</w:t>
      </w:r>
      <w:r w:rsidRPr="00035750">
        <w:rPr>
          <w:rFonts w:asciiTheme="minorHAnsi" w:hAnsiTheme="minorHAnsi" w:cstheme="minorHAnsi"/>
        </w:rPr>
        <w:t xml:space="preserve">. </w:t>
      </w:r>
    </w:p>
    <w:p w14:paraId="77A5F567" w14:textId="77777777" w:rsidR="00035750" w:rsidRPr="00035750" w:rsidRDefault="00035750" w:rsidP="00D11616">
      <w:pPr>
        <w:pStyle w:val="Odstavecseseznamem"/>
        <w:numPr>
          <w:ilvl w:val="0"/>
          <w:numId w:val="16"/>
        </w:numPr>
        <w:spacing w:before="60" w:after="60"/>
        <w:ind w:left="284" w:hanging="284"/>
        <w:contextualSpacing w:val="0"/>
        <w:jc w:val="both"/>
        <w:rPr>
          <w:rFonts w:asciiTheme="minorHAnsi" w:hAnsiTheme="minorHAnsi" w:cstheme="minorHAnsi"/>
        </w:rPr>
      </w:pPr>
      <w:r w:rsidRPr="00035750">
        <w:rPr>
          <w:rFonts w:asciiTheme="minorHAnsi" w:hAnsiTheme="minorHAnsi" w:cstheme="minorHAnsi"/>
        </w:rPr>
        <w:t xml:space="preserve">Zhotovitel </w:t>
      </w:r>
      <w:r>
        <w:rPr>
          <w:rFonts w:asciiTheme="minorHAnsi" w:hAnsiTheme="minorHAnsi" w:cstheme="minorHAnsi"/>
        </w:rPr>
        <w:t>bude objednatele průběžně informovat o postupu při provádění díla</w:t>
      </w:r>
      <w:r w:rsidRPr="00035750">
        <w:rPr>
          <w:rFonts w:asciiTheme="minorHAnsi" w:hAnsiTheme="minorHAnsi" w:cstheme="minorHAnsi"/>
        </w:rPr>
        <w:t xml:space="preserve">, zejména </w:t>
      </w:r>
      <w:r>
        <w:rPr>
          <w:rFonts w:asciiTheme="minorHAnsi" w:hAnsiTheme="minorHAnsi" w:cstheme="minorHAnsi"/>
        </w:rPr>
        <w:t xml:space="preserve">mu bez zbytečného odkladu doloží veškeré své kroky </w:t>
      </w:r>
      <w:r w:rsidRPr="00035750">
        <w:rPr>
          <w:rFonts w:asciiTheme="minorHAnsi" w:hAnsiTheme="minorHAnsi" w:cstheme="minorHAnsi"/>
        </w:rPr>
        <w:t>vůči správním orgánům, které v souvislosti s prováděním díla provede.</w:t>
      </w:r>
    </w:p>
    <w:p w14:paraId="34C455F2" w14:textId="4F1256ED" w:rsidR="000B3CF1" w:rsidRDefault="00583BF2" w:rsidP="00D11616">
      <w:pPr>
        <w:pStyle w:val="Odstavecseseznamem"/>
        <w:numPr>
          <w:ilvl w:val="0"/>
          <w:numId w:val="15"/>
        </w:numPr>
        <w:tabs>
          <w:tab w:val="left" w:pos="284"/>
        </w:tabs>
        <w:spacing w:before="240" w:after="240"/>
        <w:ind w:left="284" w:hanging="284"/>
        <w:contextualSpacing w:val="0"/>
        <w:jc w:val="center"/>
        <w:rPr>
          <w:rFonts w:cs="Arial"/>
          <w:b/>
          <w:bCs/>
        </w:rPr>
      </w:pPr>
      <w:r w:rsidRPr="00A556D3">
        <w:rPr>
          <w:rFonts w:cs="Arial"/>
          <w:b/>
        </w:rPr>
        <w:t>P</w:t>
      </w:r>
      <w:r w:rsidR="000B3CF1" w:rsidRPr="00A556D3">
        <w:rPr>
          <w:rFonts w:cs="Arial"/>
          <w:b/>
        </w:rPr>
        <w:t>ř</w:t>
      </w:r>
      <w:r w:rsidR="005C4990" w:rsidRPr="00A556D3">
        <w:rPr>
          <w:rFonts w:cs="Arial"/>
          <w:b/>
        </w:rPr>
        <w:t>edání</w:t>
      </w:r>
      <w:r w:rsidR="005C4990">
        <w:rPr>
          <w:rFonts w:cs="Arial"/>
          <w:b/>
          <w:bCs/>
        </w:rPr>
        <w:t xml:space="preserve"> a př</w:t>
      </w:r>
      <w:r w:rsidR="000B3CF1">
        <w:rPr>
          <w:rFonts w:cs="Arial"/>
          <w:b/>
          <w:bCs/>
        </w:rPr>
        <w:t>evzetí díla</w:t>
      </w:r>
      <w:r w:rsidR="00331C1F">
        <w:rPr>
          <w:rFonts w:cs="Arial"/>
          <w:b/>
          <w:bCs/>
        </w:rPr>
        <w:t>, jeho částí a</w:t>
      </w:r>
      <w:r w:rsidR="00B32E86">
        <w:rPr>
          <w:rFonts w:cs="Arial"/>
          <w:b/>
          <w:bCs/>
        </w:rPr>
        <w:t xml:space="preserve"> milníků</w:t>
      </w:r>
    </w:p>
    <w:p w14:paraId="4B98B2D0" w14:textId="04572913" w:rsidR="007E77EE" w:rsidRDefault="005C4990" w:rsidP="00D11616">
      <w:pPr>
        <w:pStyle w:val="Zkladntext2"/>
        <w:numPr>
          <w:ilvl w:val="0"/>
          <w:numId w:val="2"/>
        </w:numPr>
        <w:tabs>
          <w:tab w:val="left" w:pos="284"/>
        </w:tabs>
        <w:spacing w:before="60" w:after="60"/>
        <w:ind w:left="284" w:hanging="284"/>
        <w:jc w:val="both"/>
        <w:rPr>
          <w:rFonts w:ascii="Calibri" w:hAnsi="Calibri"/>
        </w:rPr>
      </w:pPr>
      <w:r>
        <w:rPr>
          <w:rFonts w:ascii="Calibri" w:hAnsi="Calibri"/>
        </w:rPr>
        <w:t xml:space="preserve">Po </w:t>
      </w:r>
      <w:r w:rsidR="00E53211">
        <w:rPr>
          <w:rFonts w:ascii="Calibri" w:hAnsi="Calibri"/>
        </w:rPr>
        <w:t>dokončení</w:t>
      </w:r>
      <w:r>
        <w:rPr>
          <w:rFonts w:ascii="Calibri" w:hAnsi="Calibri"/>
        </w:rPr>
        <w:t xml:space="preserve"> </w:t>
      </w:r>
      <w:r w:rsidR="00B32E86">
        <w:rPr>
          <w:rFonts w:ascii="Calibri" w:hAnsi="Calibri"/>
          <w:szCs w:val="22"/>
        </w:rPr>
        <w:t>každého milníku uvedeného v příloze č. 1 této smlouvy</w:t>
      </w:r>
      <w:r>
        <w:rPr>
          <w:rFonts w:ascii="Calibri" w:hAnsi="Calibri"/>
        </w:rPr>
        <w:t xml:space="preserve"> je zhotovitel povinen předat </w:t>
      </w:r>
      <w:r w:rsidR="00B32E86">
        <w:rPr>
          <w:rFonts w:ascii="Calibri" w:hAnsi="Calibri"/>
        </w:rPr>
        <w:t>sjednané výstupy</w:t>
      </w:r>
      <w:r>
        <w:rPr>
          <w:rFonts w:ascii="Calibri" w:hAnsi="Calibri"/>
        </w:rPr>
        <w:t xml:space="preserve"> objednateli </w:t>
      </w:r>
      <w:r w:rsidR="007E77EE">
        <w:rPr>
          <w:rFonts w:ascii="Calibri" w:hAnsi="Calibri"/>
        </w:rPr>
        <w:t xml:space="preserve">způsobem tam uvedeným. Je-li </w:t>
      </w:r>
      <w:r w:rsidR="002608AA">
        <w:rPr>
          <w:rFonts w:ascii="Calibri" w:hAnsi="Calibri"/>
        </w:rPr>
        <w:t xml:space="preserve">sjednán </w:t>
      </w:r>
      <w:r w:rsidR="00851F67">
        <w:rPr>
          <w:rFonts w:ascii="Calibri" w:hAnsi="Calibri"/>
        </w:rPr>
        <w:t xml:space="preserve">protokolární </w:t>
      </w:r>
      <w:r w:rsidR="002608AA">
        <w:rPr>
          <w:rFonts w:ascii="Calibri" w:hAnsi="Calibri"/>
        </w:rPr>
        <w:t xml:space="preserve">způsob předání </w:t>
      </w:r>
      <w:r w:rsidR="00851F67">
        <w:rPr>
          <w:rFonts w:ascii="Calibri" w:hAnsi="Calibri"/>
        </w:rPr>
        <w:t xml:space="preserve">s předchozím odsouhlasením, je zhotovitel povinen </w:t>
      </w:r>
      <w:r w:rsidR="00331C1F">
        <w:rPr>
          <w:rFonts w:ascii="Calibri" w:hAnsi="Calibri"/>
        </w:rPr>
        <w:t xml:space="preserve">získat </w:t>
      </w:r>
      <w:r w:rsidR="00851F67">
        <w:rPr>
          <w:rFonts w:ascii="Calibri" w:hAnsi="Calibri"/>
        </w:rPr>
        <w:t xml:space="preserve">před samotným protokolárním předáním sjednaného výstupu </w:t>
      </w:r>
      <w:r w:rsidR="00331C1F">
        <w:rPr>
          <w:rFonts w:ascii="Calibri" w:hAnsi="Calibri"/>
        </w:rPr>
        <w:t xml:space="preserve">souhlas objednatele s konečnou podobou výstupu. Zhotovitel je povinen počítat s tím, že objednatel má 10 pracovních dní na to, aby si předložený výstup prostudoval a buď odsouhlasil, nebo k němu </w:t>
      </w:r>
      <w:r w:rsidR="00851F67">
        <w:rPr>
          <w:rFonts w:ascii="Calibri" w:hAnsi="Calibri"/>
        </w:rPr>
        <w:t>d</w:t>
      </w:r>
      <w:r w:rsidR="00331C1F">
        <w:rPr>
          <w:rFonts w:ascii="Calibri" w:hAnsi="Calibri"/>
        </w:rPr>
        <w:t>al</w:t>
      </w:r>
      <w:r w:rsidR="00851F67">
        <w:rPr>
          <w:rFonts w:ascii="Calibri" w:hAnsi="Calibri"/>
        </w:rPr>
        <w:t xml:space="preserve"> připomínky, </w:t>
      </w:r>
      <w:r w:rsidR="00331C1F">
        <w:rPr>
          <w:rFonts w:ascii="Calibri" w:hAnsi="Calibri"/>
        </w:rPr>
        <w:t>které je následně zhotovitel povinen</w:t>
      </w:r>
      <w:r w:rsidR="00851F67">
        <w:rPr>
          <w:rFonts w:ascii="Calibri" w:hAnsi="Calibri"/>
        </w:rPr>
        <w:t xml:space="preserve"> vypořádat a výstup podle nich upravit</w:t>
      </w:r>
      <w:r w:rsidR="00331C1F">
        <w:rPr>
          <w:rFonts w:ascii="Calibri" w:hAnsi="Calibri"/>
        </w:rPr>
        <w:t xml:space="preserve"> a znovu jej předložit objednateli k odsouhlasení, a to i opakovaně, dokud nebude výstup odsouhlasen. </w:t>
      </w:r>
      <w:r w:rsidR="009C0E64">
        <w:rPr>
          <w:rFonts w:ascii="Calibri" w:hAnsi="Calibri"/>
        </w:rPr>
        <w:t>Objednatel je povinen výstup odsouhlasit, je-li v souladu s touto smlouvou</w:t>
      </w:r>
      <w:r w:rsidR="00D37B6B">
        <w:rPr>
          <w:rFonts w:ascii="Calibri" w:hAnsi="Calibri"/>
        </w:rPr>
        <w:t xml:space="preserve"> a bez jakýchkoliv vad či nedodělků</w:t>
      </w:r>
      <w:r w:rsidR="009C0E64">
        <w:rPr>
          <w:rFonts w:ascii="Calibri" w:hAnsi="Calibri"/>
        </w:rPr>
        <w:t>.</w:t>
      </w:r>
      <w:r w:rsidR="00116E22">
        <w:rPr>
          <w:rFonts w:ascii="Calibri" w:hAnsi="Calibri"/>
        </w:rPr>
        <w:t xml:space="preserve"> </w:t>
      </w:r>
      <w:r w:rsidR="00331C1F">
        <w:rPr>
          <w:rFonts w:ascii="Calibri" w:hAnsi="Calibri"/>
        </w:rPr>
        <w:t xml:space="preserve">Teprve </w:t>
      </w:r>
      <w:r w:rsidR="001A0AA7">
        <w:rPr>
          <w:rFonts w:ascii="Calibri" w:hAnsi="Calibri"/>
        </w:rPr>
        <w:t>po odsouhlasení výstupu</w:t>
      </w:r>
      <w:r w:rsidR="00331C1F">
        <w:rPr>
          <w:rFonts w:ascii="Calibri" w:hAnsi="Calibri"/>
        </w:rPr>
        <w:t xml:space="preserve"> může zhotovitel vyzvat objednatele k protokolárnímu předání a převzetí výstupu, a to nejméně 3 pracovní dny předem.</w:t>
      </w:r>
      <w:r w:rsidR="00851F67">
        <w:rPr>
          <w:rFonts w:ascii="Calibri" w:hAnsi="Calibri"/>
        </w:rPr>
        <w:t xml:space="preserve"> </w:t>
      </w:r>
      <w:r w:rsidR="009C0E64">
        <w:rPr>
          <w:rFonts w:ascii="Calibri" w:hAnsi="Calibri"/>
        </w:rPr>
        <w:t>Milník se pak považuje za dosažený až okamžikem podpisu předávacího protokolu oběma smluvními stranami</w:t>
      </w:r>
      <w:r w:rsidR="00D37B6B">
        <w:rPr>
          <w:rFonts w:ascii="Calibri" w:hAnsi="Calibri"/>
        </w:rPr>
        <w:t>, v němž bude uvedeno, že objednatel výstup přebírá</w:t>
      </w:r>
      <w:r w:rsidR="009C0E64">
        <w:rPr>
          <w:rFonts w:ascii="Calibri" w:hAnsi="Calibri"/>
        </w:rPr>
        <w:t>.</w:t>
      </w:r>
      <w:r w:rsidR="00851F67">
        <w:rPr>
          <w:rFonts w:ascii="Calibri" w:hAnsi="Calibri"/>
        </w:rPr>
        <w:t xml:space="preserve"> </w:t>
      </w:r>
    </w:p>
    <w:p w14:paraId="7533888F" w14:textId="69BFE832" w:rsidR="00732A76" w:rsidRDefault="002B5717" w:rsidP="00D11616">
      <w:pPr>
        <w:pStyle w:val="Odstavecseseznamem"/>
        <w:numPr>
          <w:ilvl w:val="0"/>
          <w:numId w:val="2"/>
        </w:numPr>
        <w:tabs>
          <w:tab w:val="left" w:pos="284"/>
        </w:tabs>
        <w:spacing w:before="60" w:after="60"/>
        <w:ind w:left="284" w:hanging="284"/>
        <w:contextualSpacing w:val="0"/>
        <w:jc w:val="both"/>
      </w:pPr>
      <w:r>
        <w:t xml:space="preserve">Část díla </w:t>
      </w:r>
      <w:r w:rsidR="00C42A7D">
        <w:t>se považuje za předan</w:t>
      </w:r>
      <w:r>
        <w:t>ou</w:t>
      </w:r>
      <w:r w:rsidR="00C42A7D">
        <w:t xml:space="preserve"> </w:t>
      </w:r>
      <w:r w:rsidR="00C42A7D" w:rsidRPr="00B601EC">
        <w:rPr>
          <w:rFonts w:cs="Arial"/>
        </w:rPr>
        <w:t>okamžikem</w:t>
      </w:r>
      <w:r w:rsidR="00C42A7D">
        <w:t xml:space="preserve">, kdy </w:t>
      </w:r>
      <w:r w:rsidR="00D37B6B">
        <w:t xml:space="preserve">jsou </w:t>
      </w:r>
      <w:r w:rsidR="004176D8">
        <w:t>v souladu s přílohou č. 1 předány všechny její milníky, tj. předáním posledního z nich</w:t>
      </w:r>
      <w:r w:rsidR="00C42A7D">
        <w:t xml:space="preserve">. </w:t>
      </w:r>
      <w:r>
        <w:t xml:space="preserve">Dílo jako celek se považuje za </w:t>
      </w:r>
      <w:r w:rsidR="007F72F1">
        <w:t xml:space="preserve">provedené </w:t>
      </w:r>
      <w:r>
        <w:t>dokončením a předání</w:t>
      </w:r>
      <w:r w:rsidR="007F72F1">
        <w:t>m</w:t>
      </w:r>
      <w:r>
        <w:t xml:space="preserve"> všech jeho částí</w:t>
      </w:r>
      <w:r w:rsidR="00AE0EE9">
        <w:t>.</w:t>
      </w:r>
    </w:p>
    <w:p w14:paraId="3FB7874B" w14:textId="5B61382A" w:rsidR="0097380E" w:rsidRPr="00350EA1" w:rsidRDefault="00B601EC" w:rsidP="0051644E">
      <w:pPr>
        <w:pStyle w:val="Odstavecseseznamem"/>
        <w:keepNext/>
        <w:numPr>
          <w:ilvl w:val="0"/>
          <w:numId w:val="2"/>
        </w:numPr>
        <w:tabs>
          <w:tab w:val="left" w:pos="284"/>
        </w:tabs>
        <w:spacing w:before="60" w:after="60"/>
        <w:ind w:left="284" w:hanging="284"/>
        <w:contextualSpacing w:val="0"/>
        <w:jc w:val="both"/>
        <w:rPr>
          <w:rFonts w:cs="Calibri"/>
        </w:rPr>
      </w:pPr>
      <w:r w:rsidRPr="00B601EC">
        <w:t>Zhotovitel</w:t>
      </w:r>
      <w:r w:rsidRPr="00350EA1">
        <w:rPr>
          <w:rFonts w:cs="Calibri"/>
        </w:rPr>
        <w:t xml:space="preserve"> je povinen zpracovat grafickou, obrazovou, textovou, tabulkovou a jinou dokumentaci </w:t>
      </w:r>
      <w:r w:rsidR="0051644E">
        <w:rPr>
          <w:rFonts w:cs="Calibri"/>
        </w:rPr>
        <w:t xml:space="preserve">v podobě a formátech, jak je uvedeno </w:t>
      </w:r>
      <w:r w:rsidR="0097380E">
        <w:rPr>
          <w:rFonts w:cs="Calibri"/>
        </w:rPr>
        <w:t>v příloze č. 1</w:t>
      </w:r>
      <w:r w:rsidR="0097380E" w:rsidRPr="00350EA1">
        <w:rPr>
          <w:rFonts w:cs="Calibri"/>
        </w:rPr>
        <w:t>.</w:t>
      </w:r>
      <w:r w:rsidR="0051644E">
        <w:rPr>
          <w:rFonts w:cs="Calibri"/>
        </w:rPr>
        <w:t xml:space="preserve"> Dále se sjednávají následující povinnosti ve vztahu k předávané dokumentaci:</w:t>
      </w:r>
    </w:p>
    <w:p w14:paraId="7ECE2F58" w14:textId="77777777" w:rsidR="0097380E" w:rsidRDefault="0097380E" w:rsidP="00D11616">
      <w:pPr>
        <w:pStyle w:val="Odstavecseseznamem"/>
        <w:numPr>
          <w:ilvl w:val="1"/>
          <w:numId w:val="20"/>
        </w:numPr>
        <w:tabs>
          <w:tab w:val="left" w:pos="284"/>
        </w:tabs>
        <w:spacing w:before="60" w:after="60"/>
        <w:ind w:left="709" w:hanging="425"/>
        <w:contextualSpacing w:val="0"/>
        <w:jc w:val="both"/>
        <w:rPr>
          <w:rFonts w:cs="Calibri"/>
        </w:rPr>
      </w:pPr>
      <w:r>
        <w:rPr>
          <w:rFonts w:cs="Calibri"/>
        </w:rPr>
        <w:t xml:space="preserve">Veškeré dokumenty musí být označeny a řazeny </w:t>
      </w:r>
      <w:r w:rsidR="00B601EC" w:rsidRPr="00350EA1">
        <w:rPr>
          <w:rFonts w:cs="Calibri"/>
        </w:rPr>
        <w:t>dle struktury projektu</w:t>
      </w:r>
    </w:p>
    <w:p w14:paraId="42D622C7" w14:textId="77777777" w:rsidR="0088575A" w:rsidRDefault="00B601EC" w:rsidP="00D11616">
      <w:pPr>
        <w:pStyle w:val="Odstavecseseznamem"/>
        <w:numPr>
          <w:ilvl w:val="1"/>
          <w:numId w:val="20"/>
        </w:numPr>
        <w:tabs>
          <w:tab w:val="left" w:pos="284"/>
        </w:tabs>
        <w:spacing w:before="60" w:after="60"/>
        <w:ind w:left="709" w:hanging="425"/>
        <w:contextualSpacing w:val="0"/>
        <w:jc w:val="both"/>
        <w:rPr>
          <w:rFonts w:cs="Calibri"/>
        </w:rPr>
      </w:pPr>
      <w:r w:rsidRPr="0097380E">
        <w:rPr>
          <w:rFonts w:cs="Calibri"/>
        </w:rPr>
        <w:t xml:space="preserve">Všechny písemné dokumenty </w:t>
      </w:r>
      <w:r w:rsidR="0051644E">
        <w:rPr>
          <w:rFonts w:cs="Calibri"/>
        </w:rPr>
        <w:t xml:space="preserve">(čistopisy) </w:t>
      </w:r>
      <w:r w:rsidRPr="0097380E">
        <w:rPr>
          <w:rFonts w:cs="Calibri"/>
        </w:rPr>
        <w:t xml:space="preserve">zpracované autorizovanými osobami budou v příslušných stupních projektové dokumentace ve všech paré opatřeny podpisem a autorizačním razítkem (ČKAIT, ČKA) autorizované osoby, zpracovávající příslušnou část </w:t>
      </w:r>
      <w:r w:rsidR="0097380E">
        <w:rPr>
          <w:rFonts w:cs="Calibri"/>
        </w:rPr>
        <w:t>dokumentace</w:t>
      </w:r>
      <w:r w:rsidRPr="0097380E">
        <w:rPr>
          <w:rFonts w:cs="Calibri"/>
        </w:rPr>
        <w:t>.  Dále bude připojen datum autorizace dokumentu. U těch částí dokumentace, které nepodléhají autorizaci, budou příslušné části dokumentace opatřeny podpisem zpracovatele.</w:t>
      </w:r>
    </w:p>
    <w:p w14:paraId="44037DFB" w14:textId="1B5395A8" w:rsidR="0088575A" w:rsidRDefault="0088575A" w:rsidP="00D11616">
      <w:pPr>
        <w:pStyle w:val="Odstavecseseznamem"/>
        <w:numPr>
          <w:ilvl w:val="1"/>
          <w:numId w:val="20"/>
        </w:numPr>
        <w:tabs>
          <w:tab w:val="left" w:pos="284"/>
        </w:tabs>
        <w:spacing w:before="60" w:after="60"/>
        <w:ind w:left="709" w:hanging="425"/>
        <w:contextualSpacing w:val="0"/>
        <w:jc w:val="both"/>
        <w:rPr>
          <w:rFonts w:cs="Calibri"/>
        </w:rPr>
      </w:pPr>
      <w:r>
        <w:rPr>
          <w:rFonts w:cs="Calibri"/>
        </w:rPr>
        <w:t>Nebude-li dohodnuto</w:t>
      </w:r>
      <w:r w:rsidR="00970227">
        <w:rPr>
          <w:rFonts w:cs="Calibri"/>
        </w:rPr>
        <w:t xml:space="preserve"> či v příloze č. 1 stanoveno</w:t>
      </w:r>
      <w:r>
        <w:rPr>
          <w:rFonts w:cs="Calibri"/>
        </w:rPr>
        <w:t xml:space="preserve"> jinak, budou digitální dokumenty</w:t>
      </w:r>
      <w:r w:rsidR="00C05910">
        <w:rPr>
          <w:rFonts w:cs="Calibri"/>
        </w:rPr>
        <w:t>, včetně průběžných výstupů,</w:t>
      </w:r>
      <w:r>
        <w:rPr>
          <w:rFonts w:cs="Calibri"/>
        </w:rPr>
        <w:t xml:space="preserve"> předávány ve formátech:</w:t>
      </w:r>
    </w:p>
    <w:p w14:paraId="46FB40C6" w14:textId="2FF468A8" w:rsidR="00B601EC" w:rsidRDefault="0088575A" w:rsidP="0088575A">
      <w:pPr>
        <w:pStyle w:val="Odstavecseseznamem"/>
        <w:numPr>
          <w:ilvl w:val="2"/>
          <w:numId w:val="20"/>
        </w:numPr>
        <w:tabs>
          <w:tab w:val="left" w:pos="284"/>
        </w:tabs>
        <w:spacing w:before="60" w:after="60"/>
        <w:ind w:left="1134"/>
        <w:contextualSpacing w:val="0"/>
        <w:jc w:val="both"/>
        <w:rPr>
          <w:rFonts w:cs="Calibri"/>
        </w:rPr>
      </w:pPr>
      <w:r>
        <w:rPr>
          <w:rFonts w:cs="Calibri"/>
        </w:rPr>
        <w:t xml:space="preserve">textová část: </w:t>
      </w:r>
      <w:proofErr w:type="spellStart"/>
      <w:r>
        <w:rPr>
          <w:rFonts w:cs="Calibri"/>
        </w:rPr>
        <w:t>docx</w:t>
      </w:r>
      <w:proofErr w:type="spellEnd"/>
      <w:r>
        <w:rPr>
          <w:rFonts w:cs="Calibri"/>
        </w:rPr>
        <w:t xml:space="preserve"> či doc</w:t>
      </w:r>
      <w:r w:rsidR="00495EF0">
        <w:rPr>
          <w:rFonts w:cs="Calibri"/>
        </w:rPr>
        <w:t xml:space="preserve"> a</w:t>
      </w:r>
    </w:p>
    <w:p w14:paraId="747CE7D3" w14:textId="273A8A71" w:rsidR="0088575A" w:rsidRDefault="0088575A" w:rsidP="0088575A">
      <w:pPr>
        <w:pStyle w:val="Odstavecseseznamem"/>
        <w:numPr>
          <w:ilvl w:val="2"/>
          <w:numId w:val="20"/>
        </w:numPr>
        <w:tabs>
          <w:tab w:val="left" w:pos="284"/>
        </w:tabs>
        <w:spacing w:before="60" w:after="60"/>
        <w:ind w:left="1134"/>
        <w:contextualSpacing w:val="0"/>
        <w:jc w:val="both"/>
        <w:rPr>
          <w:rFonts w:cs="Calibri"/>
        </w:rPr>
      </w:pPr>
      <w:r>
        <w:rPr>
          <w:rFonts w:cs="Calibri"/>
        </w:rPr>
        <w:t xml:space="preserve">výkresová část: </w:t>
      </w:r>
      <w:proofErr w:type="spellStart"/>
      <w:r>
        <w:rPr>
          <w:rFonts w:cs="Calibri"/>
        </w:rPr>
        <w:t>pdf</w:t>
      </w:r>
      <w:proofErr w:type="spellEnd"/>
    </w:p>
    <w:p w14:paraId="0BDDCF3F" w14:textId="6F30E610" w:rsidR="00970227" w:rsidRPr="0097380E" w:rsidRDefault="00970227" w:rsidP="00C56D30">
      <w:pPr>
        <w:pStyle w:val="Odstavecseseznamem"/>
        <w:numPr>
          <w:ilvl w:val="2"/>
          <w:numId w:val="20"/>
        </w:numPr>
        <w:tabs>
          <w:tab w:val="left" w:pos="284"/>
        </w:tabs>
        <w:spacing w:before="60" w:after="60"/>
        <w:ind w:left="1134"/>
        <w:contextualSpacing w:val="0"/>
        <w:jc w:val="both"/>
        <w:rPr>
          <w:rFonts w:cs="Calibri"/>
        </w:rPr>
      </w:pPr>
      <w:r>
        <w:rPr>
          <w:rFonts w:cs="Calibri"/>
        </w:rPr>
        <w:t xml:space="preserve">tabulky, rozpočty, soupisy prací: </w:t>
      </w:r>
      <w:proofErr w:type="spellStart"/>
      <w:r>
        <w:rPr>
          <w:rFonts w:cs="Calibri"/>
        </w:rPr>
        <w:t>xls</w:t>
      </w:r>
      <w:proofErr w:type="spellEnd"/>
    </w:p>
    <w:p w14:paraId="2FF0C4DF" w14:textId="77777777" w:rsidR="0072268C" w:rsidRDefault="00583BF2" w:rsidP="00D11616">
      <w:pPr>
        <w:pStyle w:val="Odstavecseseznamem"/>
        <w:numPr>
          <w:ilvl w:val="0"/>
          <w:numId w:val="15"/>
        </w:numPr>
        <w:tabs>
          <w:tab w:val="left" w:pos="284"/>
        </w:tabs>
        <w:spacing w:before="240" w:after="240"/>
        <w:ind w:left="284" w:hanging="284"/>
        <w:contextualSpacing w:val="0"/>
        <w:jc w:val="center"/>
        <w:rPr>
          <w:rFonts w:cs="Arial"/>
          <w:b/>
          <w:bCs/>
        </w:rPr>
      </w:pPr>
      <w:r>
        <w:rPr>
          <w:rFonts w:cs="Arial"/>
          <w:b/>
          <w:bCs/>
        </w:rPr>
        <w:t xml:space="preserve">Záruka za </w:t>
      </w:r>
      <w:r w:rsidRPr="00A556D3">
        <w:rPr>
          <w:rFonts w:cs="Arial"/>
          <w:b/>
        </w:rPr>
        <w:t>jakost</w:t>
      </w:r>
      <w:r w:rsidRPr="00583BF2">
        <w:rPr>
          <w:rFonts w:cs="Arial"/>
          <w:b/>
          <w:bCs/>
        </w:rPr>
        <w:t xml:space="preserve"> </w:t>
      </w:r>
      <w:r>
        <w:rPr>
          <w:rFonts w:cs="Arial"/>
          <w:b/>
          <w:bCs/>
        </w:rPr>
        <w:t>a odpovědnost za vady díla</w:t>
      </w:r>
    </w:p>
    <w:p w14:paraId="42BD69CA" w14:textId="77777777" w:rsidR="0058643C" w:rsidRPr="00C52048" w:rsidRDefault="0058643C" w:rsidP="00D11616">
      <w:pPr>
        <w:pStyle w:val="Odstavecseseznamem"/>
        <w:numPr>
          <w:ilvl w:val="0"/>
          <w:numId w:val="3"/>
        </w:numPr>
        <w:tabs>
          <w:tab w:val="left" w:pos="284"/>
        </w:tabs>
        <w:spacing w:before="60" w:after="60"/>
        <w:ind w:left="284" w:hanging="284"/>
        <w:contextualSpacing w:val="0"/>
        <w:jc w:val="both"/>
        <w:rPr>
          <w:rFonts w:cs="Arial"/>
        </w:rPr>
      </w:pPr>
      <w:r w:rsidRPr="00C52048">
        <w:rPr>
          <w:rFonts w:cs="Arial"/>
        </w:rPr>
        <w:t>Zhotovitel poskytuje záruku za jakost díla</w:t>
      </w:r>
      <w:r w:rsidR="002B5717" w:rsidRPr="00C52048">
        <w:rPr>
          <w:rFonts w:cs="Arial"/>
        </w:rPr>
        <w:t>,</w:t>
      </w:r>
      <w:r w:rsidR="00583BF2" w:rsidRPr="00C52048">
        <w:rPr>
          <w:rFonts w:cs="Arial"/>
        </w:rPr>
        <w:t xml:space="preserve"> </w:t>
      </w:r>
      <w:r w:rsidR="002B5717" w:rsidRPr="00C52048">
        <w:rPr>
          <w:rFonts w:cs="Arial"/>
        </w:rPr>
        <w:t>a to za každou část díla od okamžiku jejího předání objednateli do uplynutí doby</w:t>
      </w:r>
      <w:r w:rsidR="00583BF2" w:rsidRPr="00C52048">
        <w:rPr>
          <w:rFonts w:cs="Arial"/>
        </w:rPr>
        <w:t xml:space="preserve"> </w:t>
      </w:r>
      <w:r w:rsidR="00207475">
        <w:rPr>
          <w:rFonts w:cs="Arial"/>
        </w:rPr>
        <w:t>10 let</w:t>
      </w:r>
      <w:r w:rsidR="0082454C" w:rsidRPr="00C52048">
        <w:rPr>
          <w:rFonts w:cs="Arial"/>
        </w:rPr>
        <w:t xml:space="preserve"> od </w:t>
      </w:r>
      <w:r w:rsidR="00583BF2" w:rsidRPr="00C52048">
        <w:rPr>
          <w:rFonts w:cs="Arial"/>
        </w:rPr>
        <w:t xml:space="preserve">předání </w:t>
      </w:r>
      <w:r w:rsidR="0082454C" w:rsidRPr="00C52048">
        <w:rPr>
          <w:rFonts w:cs="Arial"/>
        </w:rPr>
        <w:t>díla</w:t>
      </w:r>
      <w:r w:rsidR="002B5717" w:rsidRPr="00C52048">
        <w:rPr>
          <w:rFonts w:cs="Arial"/>
        </w:rPr>
        <w:t xml:space="preserve"> jako celku</w:t>
      </w:r>
      <w:r w:rsidR="0082454C" w:rsidRPr="00C52048">
        <w:rPr>
          <w:rFonts w:cs="Arial"/>
        </w:rPr>
        <w:t xml:space="preserve"> </w:t>
      </w:r>
      <w:r w:rsidR="00583BF2" w:rsidRPr="00C52048">
        <w:rPr>
          <w:rFonts w:cs="Arial"/>
        </w:rPr>
        <w:t>objednateli.</w:t>
      </w:r>
    </w:p>
    <w:p w14:paraId="77904EDC" w14:textId="77777777" w:rsidR="00583BF2" w:rsidRDefault="00583BF2" w:rsidP="00D11616">
      <w:pPr>
        <w:pStyle w:val="Odstavecseseznamem"/>
        <w:numPr>
          <w:ilvl w:val="0"/>
          <w:numId w:val="3"/>
        </w:numPr>
        <w:tabs>
          <w:tab w:val="left" w:pos="284"/>
        </w:tabs>
        <w:spacing w:before="60" w:after="60"/>
        <w:ind w:left="284" w:hanging="284"/>
        <w:contextualSpacing w:val="0"/>
        <w:jc w:val="both"/>
        <w:rPr>
          <w:rFonts w:cs="Arial"/>
        </w:rPr>
      </w:pPr>
      <w:r>
        <w:rPr>
          <w:rFonts w:cs="Arial"/>
        </w:rPr>
        <w:t>Smluvní strany sjednávají nárok objednatele na bezplatné odstranění</w:t>
      </w:r>
      <w:r w:rsidR="005C65FA">
        <w:rPr>
          <w:rFonts w:cs="Arial"/>
        </w:rPr>
        <w:t xml:space="preserve"> veškerých</w:t>
      </w:r>
      <w:r>
        <w:rPr>
          <w:rFonts w:cs="Arial"/>
        </w:rPr>
        <w:t xml:space="preserve"> vad </w:t>
      </w:r>
      <w:r w:rsidR="005C65FA">
        <w:rPr>
          <w:rFonts w:cs="Arial"/>
        </w:rPr>
        <w:t xml:space="preserve">díla </w:t>
      </w:r>
      <w:r>
        <w:rPr>
          <w:rFonts w:cs="Arial"/>
        </w:rPr>
        <w:t xml:space="preserve">reklamovaných kdykoliv během záruční doby bez ohledu na dispozitivní ustanovení </w:t>
      </w:r>
      <w:proofErr w:type="gramStart"/>
      <w:r>
        <w:rPr>
          <w:rFonts w:cs="Arial"/>
        </w:rPr>
        <w:t>zákona</w:t>
      </w:r>
      <w:r w:rsidR="00207475">
        <w:rPr>
          <w:rFonts w:cs="Arial"/>
        </w:rPr>
        <w:t xml:space="preserve">,  </w:t>
      </w:r>
      <w:r w:rsidR="00207475">
        <w:rPr>
          <w:rFonts w:cs="Arial"/>
        </w:rPr>
        <w:lastRenderedPageBreak/>
        <w:t>zejména</w:t>
      </w:r>
      <w:proofErr w:type="gramEnd"/>
      <w:r w:rsidR="00207475">
        <w:rPr>
          <w:rFonts w:cs="Arial"/>
        </w:rPr>
        <w:t xml:space="preserve"> pak bez ohledu na to, kdy vady zjistil nebo měl zjistit</w:t>
      </w:r>
      <w:r>
        <w:rPr>
          <w:rFonts w:cs="Arial"/>
        </w:rPr>
        <w:t>.</w:t>
      </w:r>
      <w:r w:rsidR="005C65FA">
        <w:rPr>
          <w:rFonts w:cs="Arial"/>
        </w:rPr>
        <w:t xml:space="preserve"> Zhotovitel je povinen tyto vady odstranit ve lhůtě 15 dnů ode dne jejich oznámení</w:t>
      </w:r>
      <w:r w:rsidR="00207475">
        <w:rPr>
          <w:rFonts w:cs="Arial"/>
        </w:rPr>
        <w:t>, nedohodnou-li se strany jinak</w:t>
      </w:r>
      <w:r w:rsidR="005C65FA">
        <w:rPr>
          <w:rFonts w:cs="Arial"/>
        </w:rPr>
        <w:t>.</w:t>
      </w:r>
    </w:p>
    <w:p w14:paraId="762E3E03" w14:textId="77777777" w:rsidR="00C0068C" w:rsidRDefault="00C0068C" w:rsidP="00D11616">
      <w:pPr>
        <w:pStyle w:val="Odstavecseseznamem"/>
        <w:numPr>
          <w:ilvl w:val="0"/>
          <w:numId w:val="3"/>
        </w:numPr>
        <w:tabs>
          <w:tab w:val="left" w:pos="284"/>
        </w:tabs>
        <w:spacing w:before="60" w:after="60"/>
        <w:ind w:left="284" w:hanging="284"/>
        <w:contextualSpacing w:val="0"/>
        <w:jc w:val="both"/>
        <w:rPr>
          <w:rFonts w:cs="Arial"/>
        </w:rPr>
      </w:pPr>
      <w:r w:rsidRPr="00C0068C">
        <w:rPr>
          <w:rFonts w:cs="Arial"/>
        </w:rPr>
        <w:t xml:space="preserve">V případě, že zhotovitel neodstraní vadu </w:t>
      </w:r>
      <w:r>
        <w:rPr>
          <w:rFonts w:cs="Arial"/>
        </w:rPr>
        <w:t>ve sjednané lhůtě</w:t>
      </w:r>
      <w:r w:rsidRPr="00C0068C">
        <w:rPr>
          <w:rFonts w:cs="Arial"/>
        </w:rPr>
        <w:t>, má objednatel právo zadat odstranění vady jinému subjektu za cenu obvyklou a zhotovitel je povinen objednateli takto vzniklé náklady nahradit</w:t>
      </w:r>
      <w:r>
        <w:rPr>
          <w:rFonts w:cs="Arial"/>
        </w:rPr>
        <w:t xml:space="preserve"> a </w:t>
      </w:r>
      <w:r w:rsidR="001877FA">
        <w:rPr>
          <w:rFonts w:cs="Arial"/>
        </w:rPr>
        <w:t xml:space="preserve">nadto </w:t>
      </w:r>
      <w:r>
        <w:rPr>
          <w:rFonts w:cs="Arial"/>
        </w:rPr>
        <w:t>poskytnout takovému subjektu potřebnou součinnost</w:t>
      </w:r>
      <w:r w:rsidRPr="00C0068C">
        <w:rPr>
          <w:rFonts w:cs="Arial"/>
        </w:rPr>
        <w:t>.</w:t>
      </w:r>
    </w:p>
    <w:p w14:paraId="670DEF1A" w14:textId="77777777" w:rsidR="0072268C" w:rsidRDefault="0072268C" w:rsidP="00D11616">
      <w:pPr>
        <w:pStyle w:val="Odstavecseseznamem"/>
        <w:numPr>
          <w:ilvl w:val="0"/>
          <w:numId w:val="15"/>
        </w:numPr>
        <w:tabs>
          <w:tab w:val="left" w:pos="284"/>
        </w:tabs>
        <w:spacing w:before="240" w:after="240"/>
        <w:ind w:left="284" w:hanging="284"/>
        <w:contextualSpacing w:val="0"/>
        <w:jc w:val="center"/>
        <w:rPr>
          <w:rFonts w:cs="Arial"/>
          <w:b/>
          <w:bCs/>
        </w:rPr>
      </w:pPr>
      <w:r>
        <w:rPr>
          <w:rFonts w:cs="Arial"/>
          <w:b/>
          <w:bCs/>
        </w:rPr>
        <w:t>Smluvní pokuty</w:t>
      </w:r>
      <w:r w:rsidR="0028598B">
        <w:rPr>
          <w:rFonts w:cs="Arial"/>
          <w:b/>
          <w:bCs/>
        </w:rPr>
        <w:t xml:space="preserve"> a sankce</w:t>
      </w:r>
    </w:p>
    <w:p w14:paraId="1C9A9595" w14:textId="77777777" w:rsidR="0072268C" w:rsidRDefault="00211539" w:rsidP="00D11616">
      <w:pPr>
        <w:pStyle w:val="Odstavecseseznamem"/>
        <w:numPr>
          <w:ilvl w:val="0"/>
          <w:numId w:val="4"/>
        </w:numPr>
        <w:tabs>
          <w:tab w:val="left" w:pos="284"/>
        </w:tabs>
        <w:spacing w:before="60" w:after="60"/>
        <w:ind w:left="284" w:hanging="284"/>
        <w:contextualSpacing w:val="0"/>
        <w:jc w:val="both"/>
        <w:rPr>
          <w:rFonts w:cs="Arial"/>
        </w:rPr>
      </w:pPr>
      <w:r w:rsidRPr="00DD6CF3">
        <w:rPr>
          <w:rFonts w:cs="Arial"/>
        </w:rPr>
        <w:t>V případě prodlení zhotovitele s</w:t>
      </w:r>
      <w:r w:rsidR="003960BC" w:rsidRPr="00DD6CF3">
        <w:rPr>
          <w:rFonts w:cs="Arial"/>
        </w:rPr>
        <w:t> </w:t>
      </w:r>
      <w:r w:rsidR="0082454C" w:rsidRPr="00DD6CF3">
        <w:rPr>
          <w:rFonts w:cs="Arial"/>
        </w:rPr>
        <w:t>provedením</w:t>
      </w:r>
      <w:r w:rsidR="003960BC" w:rsidRPr="00DD6CF3">
        <w:rPr>
          <w:rFonts w:cs="Arial"/>
        </w:rPr>
        <w:t xml:space="preserve"> </w:t>
      </w:r>
      <w:r w:rsidR="002B5717" w:rsidRPr="00DD6CF3">
        <w:rPr>
          <w:rFonts w:cs="Arial"/>
        </w:rPr>
        <w:t>části díla</w:t>
      </w:r>
      <w:r w:rsidR="003960BC" w:rsidRPr="00DD6CF3">
        <w:rPr>
          <w:rFonts w:cs="Arial"/>
        </w:rPr>
        <w:t xml:space="preserve"> je zhotovitel povinen zaplatit objednateli smluvní </w:t>
      </w:r>
      <w:r w:rsidR="004E1D3F" w:rsidRPr="00DD6CF3">
        <w:rPr>
          <w:rFonts w:cs="Arial"/>
        </w:rPr>
        <w:t>pokutu ve výši 0,1</w:t>
      </w:r>
      <w:r w:rsidR="00757491">
        <w:rPr>
          <w:rFonts w:cs="Arial"/>
        </w:rPr>
        <w:t xml:space="preserve"> </w:t>
      </w:r>
      <w:r w:rsidR="003960BC" w:rsidRPr="00DD6CF3">
        <w:rPr>
          <w:rFonts w:cs="Arial"/>
        </w:rPr>
        <w:t>% z</w:t>
      </w:r>
      <w:r w:rsidR="00207475">
        <w:rPr>
          <w:rFonts w:cs="Arial"/>
        </w:rPr>
        <w:t> </w:t>
      </w:r>
      <w:r w:rsidR="003960BC" w:rsidRPr="00DD6CF3">
        <w:rPr>
          <w:rFonts w:cs="Arial"/>
        </w:rPr>
        <w:t xml:space="preserve">ceny </w:t>
      </w:r>
      <w:r w:rsidR="00207475">
        <w:rPr>
          <w:rFonts w:cs="Arial"/>
        </w:rPr>
        <w:t xml:space="preserve">příslušné části </w:t>
      </w:r>
      <w:r w:rsidR="003960BC" w:rsidRPr="00DD6CF3">
        <w:rPr>
          <w:rFonts w:cs="Arial"/>
        </w:rPr>
        <w:t xml:space="preserve">díla </w:t>
      </w:r>
      <w:r w:rsidR="00F45F94">
        <w:rPr>
          <w:rFonts w:cs="Arial"/>
        </w:rPr>
        <w:t>bez</w:t>
      </w:r>
      <w:r w:rsidR="00A937F0" w:rsidRPr="00DD6CF3">
        <w:rPr>
          <w:rFonts w:cs="Arial"/>
        </w:rPr>
        <w:t xml:space="preserve"> DPH</w:t>
      </w:r>
      <w:r w:rsidR="00B4785C" w:rsidRPr="00DD6CF3">
        <w:rPr>
          <w:rFonts w:cs="Arial"/>
        </w:rPr>
        <w:t xml:space="preserve"> </w:t>
      </w:r>
      <w:r w:rsidR="003960BC" w:rsidRPr="00DD6CF3">
        <w:rPr>
          <w:rFonts w:cs="Arial"/>
        </w:rPr>
        <w:t>za každý započatý den prodlení.</w:t>
      </w:r>
    </w:p>
    <w:p w14:paraId="71694680" w14:textId="77777777" w:rsidR="00207475" w:rsidRPr="00DD6CF3" w:rsidRDefault="00207475" w:rsidP="00D11616">
      <w:pPr>
        <w:pStyle w:val="Odstavecseseznamem"/>
        <w:numPr>
          <w:ilvl w:val="0"/>
          <w:numId w:val="4"/>
        </w:numPr>
        <w:tabs>
          <w:tab w:val="left" w:pos="284"/>
        </w:tabs>
        <w:spacing w:before="60" w:after="60"/>
        <w:ind w:left="284" w:hanging="284"/>
        <w:contextualSpacing w:val="0"/>
        <w:jc w:val="both"/>
        <w:rPr>
          <w:rFonts w:cs="Arial"/>
        </w:rPr>
      </w:pPr>
      <w:r w:rsidRPr="00DD6CF3">
        <w:rPr>
          <w:rFonts w:cs="Arial"/>
        </w:rPr>
        <w:t xml:space="preserve">V případě prodlení zhotovitele </w:t>
      </w:r>
      <w:r>
        <w:rPr>
          <w:rFonts w:cs="Arial"/>
        </w:rPr>
        <w:t>s dosažením milníku</w:t>
      </w:r>
      <w:r w:rsidRPr="00DD6CF3">
        <w:rPr>
          <w:rFonts w:cs="Arial"/>
        </w:rPr>
        <w:t xml:space="preserve"> je zhotovitel povinen zaplatit objednateli smluvní pokutu ve výši 0,</w:t>
      </w:r>
      <w:r>
        <w:rPr>
          <w:rFonts w:cs="Arial"/>
        </w:rPr>
        <w:t xml:space="preserve">05 </w:t>
      </w:r>
      <w:r w:rsidRPr="00DD6CF3">
        <w:rPr>
          <w:rFonts w:cs="Arial"/>
        </w:rPr>
        <w:t>% z</w:t>
      </w:r>
      <w:r>
        <w:rPr>
          <w:rFonts w:cs="Arial"/>
        </w:rPr>
        <w:t> </w:t>
      </w:r>
      <w:r w:rsidRPr="00DD6CF3">
        <w:rPr>
          <w:rFonts w:cs="Arial"/>
        </w:rPr>
        <w:t xml:space="preserve">ceny </w:t>
      </w:r>
      <w:r>
        <w:rPr>
          <w:rFonts w:cs="Arial"/>
        </w:rPr>
        <w:t xml:space="preserve">části </w:t>
      </w:r>
      <w:r w:rsidRPr="00DD6CF3">
        <w:rPr>
          <w:rFonts w:cs="Arial"/>
        </w:rPr>
        <w:t xml:space="preserve">díla </w:t>
      </w:r>
      <w:r w:rsidR="00F45F94">
        <w:rPr>
          <w:rFonts w:cs="Arial"/>
        </w:rPr>
        <w:t>bez</w:t>
      </w:r>
      <w:r w:rsidRPr="00DD6CF3">
        <w:rPr>
          <w:rFonts w:cs="Arial"/>
        </w:rPr>
        <w:t xml:space="preserve"> DPH</w:t>
      </w:r>
      <w:r>
        <w:rPr>
          <w:rFonts w:cs="Arial"/>
        </w:rPr>
        <w:t xml:space="preserve">, jejíž je milník součástí, </w:t>
      </w:r>
      <w:r w:rsidRPr="00DD6CF3">
        <w:rPr>
          <w:rFonts w:cs="Arial"/>
        </w:rPr>
        <w:t>za každý započatý den prodlení.</w:t>
      </w:r>
    </w:p>
    <w:p w14:paraId="6EC28060" w14:textId="77777777" w:rsidR="003960BC" w:rsidRDefault="009F6D8C" w:rsidP="00D11616">
      <w:pPr>
        <w:pStyle w:val="Odstavecseseznamem"/>
        <w:numPr>
          <w:ilvl w:val="0"/>
          <w:numId w:val="4"/>
        </w:numPr>
        <w:tabs>
          <w:tab w:val="left" w:pos="426"/>
        </w:tabs>
        <w:spacing w:before="60" w:after="60"/>
        <w:ind w:left="284" w:hanging="284"/>
        <w:contextualSpacing w:val="0"/>
        <w:jc w:val="both"/>
        <w:rPr>
          <w:rFonts w:cs="Arial"/>
        </w:rPr>
      </w:pPr>
      <w:r w:rsidRPr="00DD6CF3">
        <w:rPr>
          <w:rFonts w:cs="Arial"/>
        </w:rPr>
        <w:t>V případě prodlení zhotovitele s</w:t>
      </w:r>
      <w:r w:rsidR="005C65FA" w:rsidRPr="00DD6CF3">
        <w:rPr>
          <w:rFonts w:cs="Arial"/>
        </w:rPr>
        <w:t> </w:t>
      </w:r>
      <w:r w:rsidRPr="00DD6CF3">
        <w:rPr>
          <w:rFonts w:cs="Arial"/>
        </w:rPr>
        <w:t>odstraněním</w:t>
      </w:r>
      <w:r w:rsidR="005C65FA" w:rsidRPr="00DD6CF3">
        <w:rPr>
          <w:rFonts w:cs="Arial"/>
        </w:rPr>
        <w:t xml:space="preserve"> vady díla </w:t>
      </w:r>
      <w:r w:rsidRPr="00DD6CF3">
        <w:rPr>
          <w:rFonts w:cs="Arial"/>
        </w:rPr>
        <w:t>je zhotovitel povinen zaplatit objednat</w:t>
      </w:r>
      <w:r w:rsidR="001F075B" w:rsidRPr="00DD6CF3">
        <w:rPr>
          <w:rFonts w:cs="Arial"/>
        </w:rPr>
        <w:t>eli smluvní pokutu ve výši 0,05</w:t>
      </w:r>
      <w:r w:rsidR="00757491">
        <w:rPr>
          <w:rFonts w:cs="Arial"/>
        </w:rPr>
        <w:t xml:space="preserve"> </w:t>
      </w:r>
      <w:r w:rsidRPr="00DD6CF3">
        <w:rPr>
          <w:rFonts w:cs="Arial"/>
        </w:rPr>
        <w:t>% z</w:t>
      </w:r>
      <w:r w:rsidR="002B5717" w:rsidRPr="00DD6CF3">
        <w:rPr>
          <w:rFonts w:cs="Arial"/>
        </w:rPr>
        <w:t> </w:t>
      </w:r>
      <w:r w:rsidRPr="00DD6CF3">
        <w:rPr>
          <w:rFonts w:cs="Arial"/>
        </w:rPr>
        <w:t xml:space="preserve">ceny </w:t>
      </w:r>
      <w:r w:rsidR="00207475">
        <w:rPr>
          <w:rFonts w:cs="Arial"/>
        </w:rPr>
        <w:t xml:space="preserve">příslušné části </w:t>
      </w:r>
      <w:r w:rsidRPr="00DD6CF3">
        <w:rPr>
          <w:rFonts w:cs="Arial"/>
        </w:rPr>
        <w:t xml:space="preserve">díla </w:t>
      </w:r>
      <w:r w:rsidR="00F45F94">
        <w:rPr>
          <w:rFonts w:cs="Arial"/>
        </w:rPr>
        <w:t>bez</w:t>
      </w:r>
      <w:r w:rsidR="00B4785C" w:rsidRPr="00DD6CF3">
        <w:rPr>
          <w:rFonts w:cs="Arial"/>
        </w:rPr>
        <w:t xml:space="preserve"> DPH </w:t>
      </w:r>
      <w:r w:rsidRPr="00DD6CF3">
        <w:rPr>
          <w:rFonts w:cs="Arial"/>
        </w:rPr>
        <w:t>za každou vadu a každý započatý den prodlení.</w:t>
      </w:r>
      <w:r w:rsidR="00BA6ED2">
        <w:rPr>
          <w:rFonts w:cs="Arial"/>
        </w:rPr>
        <w:t xml:space="preserve"> Týká-li se stejná vada více částí díla, bude smluvní pokuta počítána z ceny té části díla, která má z nich nejvyšší cenu.</w:t>
      </w:r>
    </w:p>
    <w:p w14:paraId="36C3E806" w14:textId="77777777" w:rsidR="0028598B" w:rsidRPr="0028598B" w:rsidRDefault="0028598B" w:rsidP="00D11616">
      <w:pPr>
        <w:pStyle w:val="Odstavecseseznamem"/>
        <w:numPr>
          <w:ilvl w:val="0"/>
          <w:numId w:val="4"/>
        </w:numPr>
        <w:tabs>
          <w:tab w:val="left" w:pos="426"/>
        </w:tabs>
        <w:spacing w:before="60" w:after="60"/>
        <w:ind w:left="284" w:hanging="284"/>
        <w:contextualSpacing w:val="0"/>
        <w:jc w:val="both"/>
        <w:rPr>
          <w:rFonts w:cs="Arial"/>
        </w:rPr>
      </w:pPr>
      <w:r w:rsidRPr="0028598B">
        <w:rPr>
          <w:rFonts w:cs="Arial"/>
        </w:rPr>
        <w:t xml:space="preserve">Pokud dojde ze strany stavebního úřadu z důvodu vad díla či jiného porušení povinnosti zhotovitele k zastavení územního, stavebního či jiného obdobného řízení, je zhotovitel povinen zaplatit objednateli smluvní pokutu ve výši </w:t>
      </w:r>
      <w:r>
        <w:rPr>
          <w:rFonts w:cs="Arial"/>
        </w:rPr>
        <w:t>1</w:t>
      </w:r>
      <w:r w:rsidRPr="0028598B">
        <w:rPr>
          <w:rFonts w:cs="Arial"/>
        </w:rPr>
        <w:t xml:space="preserve"> % z celkové ceny díla </w:t>
      </w:r>
      <w:r w:rsidR="00F45F94">
        <w:rPr>
          <w:rFonts w:cs="Arial"/>
        </w:rPr>
        <w:t>bez</w:t>
      </w:r>
      <w:r w:rsidRPr="0028598B">
        <w:rPr>
          <w:rFonts w:cs="Arial"/>
        </w:rPr>
        <w:t xml:space="preserve"> DPH.</w:t>
      </w:r>
    </w:p>
    <w:p w14:paraId="14A8FF7B" w14:textId="77777777" w:rsidR="0028598B" w:rsidRPr="00D812AD" w:rsidRDefault="0028598B" w:rsidP="00D11616">
      <w:pPr>
        <w:pStyle w:val="Odstavecseseznamem"/>
        <w:numPr>
          <w:ilvl w:val="0"/>
          <w:numId w:val="4"/>
        </w:numPr>
        <w:tabs>
          <w:tab w:val="left" w:pos="426"/>
        </w:tabs>
        <w:spacing w:before="60" w:after="60"/>
        <w:ind w:left="284" w:hanging="284"/>
        <w:contextualSpacing w:val="0"/>
        <w:jc w:val="both"/>
        <w:rPr>
          <w:rFonts w:cs="Arial"/>
        </w:rPr>
      </w:pPr>
      <w:r w:rsidRPr="0028598B">
        <w:rPr>
          <w:rFonts w:cs="Arial"/>
        </w:rPr>
        <w:t>Pokud dojde ze strany stavebního úřadu z důvodu vad díla či jiného porušení povinnosti zhotovitele k přerušení územního, stavebního či jiného obdobného řízení, je zhotovitel povinen zaplatit objednateli smluvní pokutu ve výši 1 % z </w:t>
      </w:r>
      <w:r w:rsidRPr="00D812AD">
        <w:rPr>
          <w:rFonts w:cs="Arial"/>
        </w:rPr>
        <w:t xml:space="preserve">celkové ceny příslušné části díla </w:t>
      </w:r>
      <w:r w:rsidR="00F45F94" w:rsidRPr="00D812AD">
        <w:rPr>
          <w:rFonts w:cs="Arial"/>
        </w:rPr>
        <w:t>bez</w:t>
      </w:r>
      <w:r w:rsidRPr="00D812AD">
        <w:rPr>
          <w:rFonts w:cs="Arial"/>
        </w:rPr>
        <w:t xml:space="preserve"> DPH.</w:t>
      </w:r>
    </w:p>
    <w:p w14:paraId="325DC83C" w14:textId="77777777" w:rsidR="0028598B" w:rsidRPr="009A76F8" w:rsidRDefault="00F45F94" w:rsidP="00D11616">
      <w:pPr>
        <w:pStyle w:val="Odstavecseseznamem"/>
        <w:numPr>
          <w:ilvl w:val="0"/>
          <w:numId w:val="4"/>
        </w:numPr>
        <w:tabs>
          <w:tab w:val="left" w:pos="284"/>
        </w:tabs>
        <w:spacing w:before="60" w:after="60"/>
        <w:ind w:left="284" w:hanging="284"/>
        <w:contextualSpacing w:val="0"/>
        <w:jc w:val="both"/>
        <w:rPr>
          <w:rFonts w:cs="Arial"/>
        </w:rPr>
      </w:pPr>
      <w:r w:rsidRPr="00D812AD">
        <w:rPr>
          <w:rFonts w:cs="Arial"/>
        </w:rPr>
        <w:t>V případě</w:t>
      </w:r>
      <w:r w:rsidR="00FE4EB3" w:rsidRPr="00D812AD">
        <w:rPr>
          <w:rFonts w:cs="Arial"/>
        </w:rPr>
        <w:t xml:space="preserve"> navýšení ceny </w:t>
      </w:r>
      <w:r w:rsidRPr="00D812AD">
        <w:rPr>
          <w:rFonts w:cs="Arial"/>
        </w:rPr>
        <w:t>stavebních úprav</w:t>
      </w:r>
      <w:r w:rsidR="00FE4EB3" w:rsidRPr="00D812AD">
        <w:rPr>
          <w:rFonts w:cs="Arial"/>
        </w:rPr>
        <w:t xml:space="preserve"> z</w:t>
      </w:r>
      <w:r w:rsidRPr="00D812AD">
        <w:rPr>
          <w:rFonts w:cs="Arial"/>
        </w:rPr>
        <w:t> </w:t>
      </w:r>
      <w:r w:rsidR="00FE4EB3" w:rsidRPr="00D812AD">
        <w:rPr>
          <w:rFonts w:cs="Arial"/>
        </w:rPr>
        <w:t>důvodu</w:t>
      </w:r>
      <w:r w:rsidRPr="00D812AD">
        <w:rPr>
          <w:rFonts w:cs="Arial"/>
        </w:rPr>
        <w:t xml:space="preserve"> víceprací způsobených</w:t>
      </w:r>
      <w:r w:rsidR="00FE4EB3" w:rsidRPr="00D812AD">
        <w:rPr>
          <w:rFonts w:cs="Arial"/>
        </w:rPr>
        <w:t xml:space="preserve"> vad</w:t>
      </w:r>
      <w:r w:rsidRPr="00D812AD">
        <w:rPr>
          <w:rFonts w:cs="Arial"/>
        </w:rPr>
        <w:t>ou</w:t>
      </w:r>
      <w:r w:rsidR="00FE4EB3" w:rsidRPr="00D812AD">
        <w:rPr>
          <w:rFonts w:cs="Arial"/>
        </w:rPr>
        <w:t xml:space="preserve"> </w:t>
      </w:r>
      <w:r w:rsidRPr="00D812AD">
        <w:rPr>
          <w:rFonts w:cs="Arial"/>
        </w:rPr>
        <w:t>díla</w:t>
      </w:r>
      <w:r w:rsidR="00FE4EB3" w:rsidRPr="00D812AD">
        <w:rPr>
          <w:rFonts w:cs="Arial"/>
        </w:rPr>
        <w:t xml:space="preserve"> </w:t>
      </w:r>
      <w:r w:rsidRPr="00D812AD">
        <w:rPr>
          <w:rFonts w:cs="Arial"/>
        </w:rPr>
        <w:t xml:space="preserve">je zhotovitel povinen zaplatit objednateli smluvní pokutu ve </w:t>
      </w:r>
      <w:r w:rsidRPr="009A76F8">
        <w:rPr>
          <w:rFonts w:cs="Arial"/>
        </w:rPr>
        <w:t xml:space="preserve">výši 10 % z částky takového navýšení bez DPH. Budou-li se s takovými vícepracemi pojit přímo související </w:t>
      </w:r>
      <w:proofErr w:type="spellStart"/>
      <w:r w:rsidRPr="009A76F8">
        <w:rPr>
          <w:rFonts w:cs="Arial"/>
        </w:rPr>
        <w:t>méněpráce</w:t>
      </w:r>
      <w:proofErr w:type="spellEnd"/>
      <w:r w:rsidRPr="009A76F8">
        <w:rPr>
          <w:rFonts w:cs="Arial"/>
        </w:rPr>
        <w:t xml:space="preserve">, bude se částka navýšení počítat z ceny víceprací po odečtení ceny </w:t>
      </w:r>
      <w:proofErr w:type="spellStart"/>
      <w:r w:rsidRPr="009A76F8">
        <w:rPr>
          <w:rFonts w:cs="Arial"/>
        </w:rPr>
        <w:t>méněprací</w:t>
      </w:r>
      <w:proofErr w:type="spellEnd"/>
      <w:r w:rsidR="00FE4EB3" w:rsidRPr="009A76F8">
        <w:rPr>
          <w:rFonts w:cs="Arial"/>
        </w:rPr>
        <w:t>.</w:t>
      </w:r>
    </w:p>
    <w:p w14:paraId="52D76243" w14:textId="77777777" w:rsidR="005F29C7" w:rsidRPr="009A76F8" w:rsidRDefault="009A76F8" w:rsidP="00D11616">
      <w:pPr>
        <w:pStyle w:val="Odstavecseseznamem"/>
        <w:numPr>
          <w:ilvl w:val="0"/>
          <w:numId w:val="4"/>
        </w:numPr>
        <w:tabs>
          <w:tab w:val="left" w:pos="284"/>
        </w:tabs>
        <w:spacing w:before="60" w:after="60"/>
        <w:ind w:left="284" w:hanging="284"/>
        <w:contextualSpacing w:val="0"/>
        <w:jc w:val="both"/>
        <w:rPr>
          <w:rFonts w:cs="Arial"/>
        </w:rPr>
      </w:pPr>
      <w:r w:rsidRPr="009A76F8">
        <w:rPr>
          <w:rFonts w:cs="Arial"/>
        </w:rPr>
        <w:t>V případě, že v důsledku vady díla bude zrušeno zadávací řízení na výběr dodavatele stavebních úprav, je zhotovitel povinen zaplatit objednateli</w:t>
      </w:r>
      <w:r w:rsidR="005F29C7" w:rsidRPr="009A76F8">
        <w:rPr>
          <w:rFonts w:cs="Arial"/>
        </w:rPr>
        <w:t xml:space="preserve"> smluvní pokutu ve výši </w:t>
      </w:r>
      <w:r w:rsidRPr="009A76F8">
        <w:rPr>
          <w:rFonts w:cs="Arial"/>
        </w:rPr>
        <w:t>10</w:t>
      </w:r>
      <w:r w:rsidR="005F29C7" w:rsidRPr="009A76F8">
        <w:rPr>
          <w:rFonts w:cs="Arial"/>
        </w:rPr>
        <w:t>0.000,- Kč</w:t>
      </w:r>
      <w:r w:rsidRPr="009A76F8">
        <w:rPr>
          <w:rFonts w:cs="Arial"/>
        </w:rPr>
        <w:t xml:space="preserve">. </w:t>
      </w:r>
    </w:p>
    <w:p w14:paraId="2BE19495" w14:textId="77777777" w:rsidR="000345B1" w:rsidRPr="00DD6CF3" w:rsidRDefault="00734947" w:rsidP="00D11616">
      <w:pPr>
        <w:pStyle w:val="Odstavecseseznamem"/>
        <w:numPr>
          <w:ilvl w:val="0"/>
          <w:numId w:val="4"/>
        </w:numPr>
        <w:tabs>
          <w:tab w:val="left" w:pos="284"/>
        </w:tabs>
        <w:spacing w:before="60" w:after="60"/>
        <w:ind w:left="284" w:hanging="284"/>
        <w:contextualSpacing w:val="0"/>
        <w:jc w:val="both"/>
        <w:rPr>
          <w:rFonts w:cs="Arial"/>
        </w:rPr>
      </w:pPr>
      <w:r w:rsidRPr="009A76F8">
        <w:rPr>
          <w:rFonts w:cs="Arial"/>
        </w:rPr>
        <w:t>V případě porušení jiné povinnosti zhotovitele, pokud nezajistil nápravu ani v objednatelem</w:t>
      </w:r>
      <w:r w:rsidRPr="00DD6CF3">
        <w:rPr>
          <w:rFonts w:cs="Arial"/>
        </w:rPr>
        <w:t xml:space="preserve"> dodatečně poskytnuté přiměřené lhůtě, je zhotovitel povinen zaplatit objednateli smluvní pokutu ve výši </w:t>
      </w:r>
      <w:r w:rsidR="009A76F8">
        <w:rPr>
          <w:rFonts w:cs="Arial"/>
        </w:rPr>
        <w:t>1.000,- Kč</w:t>
      </w:r>
      <w:r w:rsidR="00B4785C" w:rsidRPr="00DD6CF3">
        <w:rPr>
          <w:rFonts w:cs="Arial"/>
        </w:rPr>
        <w:t xml:space="preserve"> </w:t>
      </w:r>
      <w:r w:rsidRPr="00DD6CF3">
        <w:rPr>
          <w:rFonts w:cs="Arial"/>
        </w:rPr>
        <w:t>za každý jednotlivý případ a každý započatý den, kdy porušení povinnosti zhotovitele trvá.</w:t>
      </w:r>
      <w:r w:rsidR="006F45FC">
        <w:rPr>
          <w:rFonts w:cs="Arial"/>
        </w:rPr>
        <w:t xml:space="preserve"> </w:t>
      </w:r>
      <w:r w:rsidR="009A76F8">
        <w:rPr>
          <w:rFonts w:cs="Arial"/>
        </w:rPr>
        <w:t xml:space="preserve">Jedná-li se o jednorázové, nikoliv trvající porušení povinnosti, činí smluvní pokuta 5.000,- Kč za každý jednotlivý případ. </w:t>
      </w:r>
    </w:p>
    <w:p w14:paraId="080DF5B8" w14:textId="77777777" w:rsidR="00885446" w:rsidRPr="00DD6CF3" w:rsidRDefault="00885446" w:rsidP="00D11616">
      <w:pPr>
        <w:pStyle w:val="Odstavecseseznamem"/>
        <w:numPr>
          <w:ilvl w:val="0"/>
          <w:numId w:val="4"/>
        </w:numPr>
        <w:tabs>
          <w:tab w:val="left" w:pos="284"/>
        </w:tabs>
        <w:spacing w:before="60" w:after="60"/>
        <w:ind w:left="284" w:hanging="284"/>
        <w:contextualSpacing w:val="0"/>
        <w:jc w:val="both"/>
        <w:rPr>
          <w:rFonts w:cs="Arial"/>
        </w:rPr>
      </w:pPr>
      <w:r w:rsidRPr="00DD6CF3">
        <w:rPr>
          <w:rFonts w:cs="Arial"/>
        </w:rPr>
        <w:t>Výše smluvní pokuty za každé jednotlivé porušení povinnosti se dohodou smluvních stran omezuje na maximálně 10</w:t>
      </w:r>
      <w:r w:rsidR="00757491">
        <w:rPr>
          <w:rFonts w:cs="Arial"/>
        </w:rPr>
        <w:t xml:space="preserve"> </w:t>
      </w:r>
      <w:r w:rsidRPr="00DD6CF3">
        <w:rPr>
          <w:rFonts w:cs="Arial"/>
        </w:rPr>
        <w:t>% z</w:t>
      </w:r>
      <w:r w:rsidR="002B5717" w:rsidRPr="00DD6CF3">
        <w:rPr>
          <w:rFonts w:cs="Arial"/>
        </w:rPr>
        <w:t xml:space="preserve"> celkové </w:t>
      </w:r>
      <w:r w:rsidRPr="00DD6CF3">
        <w:rPr>
          <w:rFonts w:cs="Arial"/>
        </w:rPr>
        <w:t>ceny díla</w:t>
      </w:r>
      <w:r w:rsidR="00B4785C" w:rsidRPr="00DD6CF3">
        <w:rPr>
          <w:rFonts w:cs="Arial"/>
        </w:rPr>
        <w:t xml:space="preserve"> vč. DPH</w:t>
      </w:r>
      <w:r w:rsidRPr="00DD6CF3">
        <w:rPr>
          <w:rFonts w:cs="Arial"/>
        </w:rPr>
        <w:t>.</w:t>
      </w:r>
      <w:r w:rsidR="001C369E" w:rsidRPr="00DD6CF3">
        <w:rPr>
          <w:rFonts w:cs="Arial"/>
        </w:rPr>
        <w:t xml:space="preserve"> V případě prodlení s provedením </w:t>
      </w:r>
      <w:r w:rsidR="002B5717" w:rsidRPr="00DD6CF3">
        <w:rPr>
          <w:rFonts w:cs="Arial"/>
        </w:rPr>
        <w:t>části díla</w:t>
      </w:r>
      <w:r w:rsidR="00757491">
        <w:rPr>
          <w:rFonts w:cs="Arial"/>
        </w:rPr>
        <w:t>, s dílčím termínem</w:t>
      </w:r>
      <w:r w:rsidR="001C369E" w:rsidRPr="00DD6CF3">
        <w:rPr>
          <w:rFonts w:cs="Arial"/>
        </w:rPr>
        <w:t xml:space="preserve"> nebo s odstraněním vady </w:t>
      </w:r>
      <w:r w:rsidR="000B2CBF" w:rsidRPr="00DD6CF3">
        <w:rPr>
          <w:rFonts w:cs="Arial"/>
        </w:rPr>
        <w:t xml:space="preserve">díla </w:t>
      </w:r>
      <w:r w:rsidR="001C369E" w:rsidRPr="00DD6CF3">
        <w:rPr>
          <w:rFonts w:cs="Arial"/>
        </w:rPr>
        <w:t>se výše smluvní pokuty omezuje na 50</w:t>
      </w:r>
      <w:r w:rsidR="00757491">
        <w:rPr>
          <w:rFonts w:cs="Arial"/>
        </w:rPr>
        <w:t xml:space="preserve"> </w:t>
      </w:r>
      <w:r w:rsidR="001C369E" w:rsidRPr="00DD6CF3">
        <w:rPr>
          <w:rFonts w:cs="Arial"/>
        </w:rPr>
        <w:t>% z</w:t>
      </w:r>
      <w:r w:rsidR="002B5717" w:rsidRPr="00DD6CF3">
        <w:rPr>
          <w:rFonts w:cs="Arial"/>
        </w:rPr>
        <w:t xml:space="preserve"> celkové </w:t>
      </w:r>
      <w:r w:rsidR="001C369E" w:rsidRPr="00DD6CF3">
        <w:rPr>
          <w:rFonts w:cs="Arial"/>
        </w:rPr>
        <w:t>ceny díla</w:t>
      </w:r>
      <w:r w:rsidR="00B4785C" w:rsidRPr="00DD6CF3">
        <w:rPr>
          <w:rFonts w:cs="Arial"/>
        </w:rPr>
        <w:t xml:space="preserve"> vč. DPH</w:t>
      </w:r>
      <w:r w:rsidR="001C369E" w:rsidRPr="00DD6CF3">
        <w:rPr>
          <w:rFonts w:cs="Arial"/>
        </w:rPr>
        <w:t>.</w:t>
      </w:r>
    </w:p>
    <w:p w14:paraId="1A98424D" w14:textId="77777777" w:rsidR="00330B26" w:rsidRDefault="00521B55" w:rsidP="00D11616">
      <w:pPr>
        <w:pStyle w:val="Odstavecseseznamem"/>
        <w:numPr>
          <w:ilvl w:val="0"/>
          <w:numId w:val="4"/>
        </w:numPr>
        <w:tabs>
          <w:tab w:val="left" w:pos="284"/>
        </w:tabs>
        <w:spacing w:before="60" w:after="60"/>
        <w:ind w:left="284" w:hanging="284"/>
        <w:contextualSpacing w:val="0"/>
        <w:jc w:val="both"/>
        <w:rPr>
          <w:rFonts w:cs="Arial"/>
        </w:rPr>
      </w:pPr>
      <w:r>
        <w:rPr>
          <w:rFonts w:cs="Arial"/>
        </w:rPr>
        <w:t>Vedle smluvní pokuty má objednatel právo na náhradu škody v plné výši.</w:t>
      </w:r>
    </w:p>
    <w:p w14:paraId="5E344F20" w14:textId="77777777" w:rsidR="00DE5679" w:rsidRDefault="00DE5679" w:rsidP="00D11616">
      <w:pPr>
        <w:pStyle w:val="Odstavecseseznamem"/>
        <w:numPr>
          <w:ilvl w:val="0"/>
          <w:numId w:val="4"/>
        </w:numPr>
        <w:tabs>
          <w:tab w:val="left" w:pos="284"/>
        </w:tabs>
        <w:spacing w:before="60" w:after="60"/>
        <w:ind w:left="284" w:hanging="284"/>
        <w:contextualSpacing w:val="0"/>
        <w:jc w:val="both"/>
        <w:rPr>
          <w:rFonts w:cs="Arial"/>
        </w:rPr>
      </w:pPr>
      <w:r>
        <w:rPr>
          <w:rFonts w:cs="Arial"/>
        </w:rPr>
        <w:t>Smluvní pokuty se počítají z cen díla před odečtením částky za vítězství v architektonické soutěži.</w:t>
      </w:r>
    </w:p>
    <w:p w14:paraId="17CC5F96" w14:textId="77777777" w:rsidR="00CE3D58" w:rsidRDefault="00CE3D58" w:rsidP="00D11616">
      <w:pPr>
        <w:pStyle w:val="Odstavecseseznamem"/>
        <w:numPr>
          <w:ilvl w:val="0"/>
          <w:numId w:val="4"/>
        </w:numPr>
        <w:tabs>
          <w:tab w:val="left" w:pos="284"/>
        </w:tabs>
        <w:spacing w:before="60" w:after="60"/>
        <w:ind w:left="284" w:hanging="284"/>
        <w:contextualSpacing w:val="0"/>
        <w:jc w:val="both"/>
        <w:rPr>
          <w:rFonts w:cs="Arial"/>
        </w:rPr>
      </w:pPr>
      <w:r>
        <w:rPr>
          <w:rFonts w:cs="Arial"/>
        </w:rPr>
        <w:t>Zhotovitel má právo v případě prodlení objednatele s placením ceny za provedení díla požadovat po objednateli úroky z prodlení v zákonné výši, celkovou výši úroků z prodlení však smluvní strany dohodou omezují tak, že nesmí přesáhnout celkovou výši dlužné částky bez DPH.</w:t>
      </w:r>
    </w:p>
    <w:p w14:paraId="167BB29F" w14:textId="77777777" w:rsidR="0072268C" w:rsidRDefault="0072268C" w:rsidP="00D11616">
      <w:pPr>
        <w:pStyle w:val="Odstavecseseznamem"/>
        <w:numPr>
          <w:ilvl w:val="0"/>
          <w:numId w:val="15"/>
        </w:numPr>
        <w:tabs>
          <w:tab w:val="left" w:pos="284"/>
        </w:tabs>
        <w:spacing w:before="240" w:after="240"/>
        <w:ind w:left="284" w:hanging="284"/>
        <w:contextualSpacing w:val="0"/>
        <w:jc w:val="center"/>
        <w:rPr>
          <w:rFonts w:cs="Arial"/>
          <w:b/>
          <w:bCs/>
        </w:rPr>
      </w:pPr>
      <w:r>
        <w:rPr>
          <w:rFonts w:cs="Arial"/>
          <w:b/>
          <w:bCs/>
        </w:rPr>
        <w:t>Odstoupení od smlouvy</w:t>
      </w:r>
    </w:p>
    <w:p w14:paraId="228028EC" w14:textId="77777777" w:rsidR="00DD6CF3" w:rsidRDefault="00D74EE4" w:rsidP="00D11616">
      <w:pPr>
        <w:pStyle w:val="Odstavecseseznamem"/>
        <w:numPr>
          <w:ilvl w:val="0"/>
          <w:numId w:val="5"/>
        </w:numPr>
        <w:tabs>
          <w:tab w:val="left" w:pos="284"/>
        </w:tabs>
        <w:spacing w:before="60" w:after="60"/>
        <w:ind w:hanging="720"/>
        <w:contextualSpacing w:val="0"/>
        <w:jc w:val="both"/>
        <w:rPr>
          <w:rFonts w:cs="Arial"/>
        </w:rPr>
      </w:pPr>
      <w:r w:rsidRPr="00DD6CF3">
        <w:rPr>
          <w:rFonts w:cs="Arial"/>
        </w:rPr>
        <w:t xml:space="preserve">Odstoupení od smlouvy se řídí příslušnými ustanoveními </w:t>
      </w:r>
      <w:r w:rsidR="0082454C" w:rsidRPr="00DD6CF3">
        <w:rPr>
          <w:rFonts w:cs="Arial"/>
        </w:rPr>
        <w:t>občanského</w:t>
      </w:r>
      <w:r w:rsidRPr="00DD6CF3">
        <w:rPr>
          <w:rFonts w:cs="Arial"/>
        </w:rPr>
        <w:t xml:space="preserve"> zákoníku.</w:t>
      </w:r>
    </w:p>
    <w:p w14:paraId="29AEB130" w14:textId="77777777" w:rsidR="00986C17" w:rsidRPr="0021074E" w:rsidRDefault="00986C17" w:rsidP="00D11616">
      <w:pPr>
        <w:pStyle w:val="Odstavecseseznamem"/>
        <w:numPr>
          <w:ilvl w:val="0"/>
          <w:numId w:val="5"/>
        </w:numPr>
        <w:tabs>
          <w:tab w:val="left" w:pos="284"/>
        </w:tabs>
        <w:spacing w:before="60" w:after="60"/>
        <w:ind w:left="284" w:hanging="284"/>
        <w:contextualSpacing w:val="0"/>
        <w:jc w:val="both"/>
        <w:rPr>
          <w:rFonts w:cs="Arial"/>
        </w:rPr>
      </w:pPr>
      <w:r w:rsidRPr="007A4F60">
        <w:rPr>
          <w:rFonts w:cs="Arial"/>
        </w:rPr>
        <w:t xml:space="preserve">Smluvní strany tímto sjednávají, </w:t>
      </w:r>
      <w:r>
        <w:rPr>
          <w:rFonts w:cs="Arial"/>
        </w:rPr>
        <w:t xml:space="preserve">že </w:t>
      </w:r>
      <w:r w:rsidRPr="007A4F60">
        <w:rPr>
          <w:rFonts w:cs="Arial"/>
        </w:rPr>
        <w:t>z</w:t>
      </w:r>
      <w:r>
        <w:rPr>
          <w:rFonts w:cs="Arial"/>
        </w:rPr>
        <w:t>a podstatné porušení povinnosti smluvní strany považují zejména:</w:t>
      </w:r>
      <w:r>
        <w:rPr>
          <w:rFonts w:cs="Arial"/>
        </w:rPr>
        <w:tab/>
      </w:r>
    </w:p>
    <w:p w14:paraId="2DD054E8" w14:textId="77777777" w:rsidR="00986C17" w:rsidRPr="006C3238" w:rsidRDefault="00986C17" w:rsidP="00D11616">
      <w:pPr>
        <w:pStyle w:val="Odstavecseseznamem"/>
        <w:numPr>
          <w:ilvl w:val="1"/>
          <w:numId w:val="33"/>
        </w:numPr>
        <w:tabs>
          <w:tab w:val="left" w:pos="284"/>
        </w:tabs>
        <w:spacing w:before="60" w:after="60"/>
        <w:ind w:left="567" w:hanging="283"/>
        <w:contextualSpacing w:val="0"/>
        <w:jc w:val="both"/>
        <w:rPr>
          <w:rFonts w:cs="Arial"/>
        </w:rPr>
      </w:pPr>
      <w:r w:rsidRPr="006C3238">
        <w:rPr>
          <w:rFonts w:cs="Arial"/>
        </w:rPr>
        <w:lastRenderedPageBreak/>
        <w:t>prodlení zhotovitele s provedením části díla delší než 30 dnů</w:t>
      </w:r>
      <w:r w:rsidR="00F04B23" w:rsidRPr="006C3238">
        <w:rPr>
          <w:rFonts w:cs="Arial"/>
        </w:rPr>
        <w:t xml:space="preserve"> – stejné účinky má i prohlášení zhotovitele o tom, že termín </w:t>
      </w:r>
      <w:r w:rsidR="006C3238" w:rsidRPr="006C3238">
        <w:rPr>
          <w:rFonts w:cs="Arial"/>
        </w:rPr>
        <w:t xml:space="preserve">o déle než 30 dnů </w:t>
      </w:r>
      <w:r w:rsidR="00F04B23" w:rsidRPr="006C3238">
        <w:rPr>
          <w:rFonts w:cs="Arial"/>
        </w:rPr>
        <w:t>nedodrží</w:t>
      </w:r>
    </w:p>
    <w:p w14:paraId="2C561349" w14:textId="77777777" w:rsidR="006C3238" w:rsidRDefault="006C3238" w:rsidP="00D11616">
      <w:pPr>
        <w:pStyle w:val="Odstavecseseznamem"/>
        <w:numPr>
          <w:ilvl w:val="1"/>
          <w:numId w:val="33"/>
        </w:numPr>
        <w:tabs>
          <w:tab w:val="left" w:pos="284"/>
        </w:tabs>
        <w:spacing w:before="60" w:after="60"/>
        <w:ind w:left="567" w:hanging="283"/>
        <w:contextualSpacing w:val="0"/>
        <w:jc w:val="both"/>
        <w:rPr>
          <w:rFonts w:cs="Arial"/>
        </w:rPr>
      </w:pPr>
      <w:r>
        <w:rPr>
          <w:rFonts w:cs="Arial"/>
        </w:rPr>
        <w:t>provádění díla zhotovitelem v rozporu s touto smlouvou či bránění nebo znemožnění kontrol díla, jestliže zhotovitel nezajistí nápravu ani v přiměřené lhůtě po výzvě objednatele</w:t>
      </w:r>
    </w:p>
    <w:p w14:paraId="7D2EAA89" w14:textId="77777777" w:rsidR="006C3238" w:rsidRDefault="006C3238" w:rsidP="00D11616">
      <w:pPr>
        <w:pStyle w:val="Odstavecseseznamem"/>
        <w:numPr>
          <w:ilvl w:val="1"/>
          <w:numId w:val="33"/>
        </w:numPr>
        <w:tabs>
          <w:tab w:val="left" w:pos="284"/>
        </w:tabs>
        <w:spacing w:before="60" w:after="60"/>
        <w:ind w:left="567" w:hanging="283"/>
        <w:contextualSpacing w:val="0"/>
        <w:jc w:val="both"/>
        <w:rPr>
          <w:rFonts w:cs="Arial"/>
        </w:rPr>
      </w:pPr>
      <w:r>
        <w:rPr>
          <w:rFonts w:cs="Arial"/>
        </w:rPr>
        <w:t>postoupení smlouvy třetí osobě bez souhlasu druhé smluvní strany</w:t>
      </w:r>
    </w:p>
    <w:p w14:paraId="025153DE" w14:textId="77777777" w:rsidR="006C3238" w:rsidRPr="0021074E" w:rsidRDefault="006C3238" w:rsidP="00D11616">
      <w:pPr>
        <w:pStyle w:val="Odstavecseseznamem"/>
        <w:numPr>
          <w:ilvl w:val="1"/>
          <w:numId w:val="33"/>
        </w:numPr>
        <w:tabs>
          <w:tab w:val="left" w:pos="284"/>
        </w:tabs>
        <w:spacing w:before="60" w:after="60"/>
        <w:ind w:left="567" w:hanging="283"/>
        <w:contextualSpacing w:val="0"/>
        <w:jc w:val="both"/>
        <w:rPr>
          <w:rFonts w:cs="Arial"/>
        </w:rPr>
      </w:pPr>
      <w:r>
        <w:rPr>
          <w:rFonts w:cs="Arial"/>
        </w:rPr>
        <w:t>zahájení insolvenčního řízení nebo likvidace zhotovitele</w:t>
      </w:r>
    </w:p>
    <w:p w14:paraId="050B1623" w14:textId="77777777" w:rsidR="00986C17" w:rsidRPr="0021074E" w:rsidRDefault="00986C17" w:rsidP="00D11616">
      <w:pPr>
        <w:pStyle w:val="Odstavecseseznamem"/>
        <w:numPr>
          <w:ilvl w:val="1"/>
          <w:numId w:val="33"/>
        </w:numPr>
        <w:tabs>
          <w:tab w:val="left" w:pos="284"/>
        </w:tabs>
        <w:spacing w:before="60" w:after="60"/>
        <w:ind w:left="567" w:hanging="283"/>
        <w:contextualSpacing w:val="0"/>
        <w:jc w:val="both"/>
        <w:rPr>
          <w:rFonts w:cs="Arial"/>
        </w:rPr>
      </w:pPr>
      <w:r w:rsidRPr="0021074E">
        <w:rPr>
          <w:rFonts w:cs="Arial"/>
        </w:rPr>
        <w:t>prodlení objednatele se zaplacením ceny díla nebo její části delší než 30 dnů</w:t>
      </w:r>
      <w:r>
        <w:rPr>
          <w:rFonts w:cs="Arial"/>
        </w:rPr>
        <w:t xml:space="preserve">, </w:t>
      </w:r>
      <w:r w:rsidR="006C3238">
        <w:rPr>
          <w:rFonts w:cs="Arial"/>
        </w:rPr>
        <w:t>nezjedná-li objednatel nápravu ani v přiměřené lhůtě po výzvě zhotovitele</w:t>
      </w:r>
    </w:p>
    <w:p w14:paraId="155CEFD2" w14:textId="77777777" w:rsidR="00986C17" w:rsidRDefault="00986C17" w:rsidP="00D11616">
      <w:pPr>
        <w:pStyle w:val="Odstavecseseznamem"/>
        <w:numPr>
          <w:ilvl w:val="1"/>
          <w:numId w:val="33"/>
        </w:numPr>
        <w:tabs>
          <w:tab w:val="left" w:pos="284"/>
        </w:tabs>
        <w:spacing w:before="60" w:after="60"/>
        <w:ind w:left="567" w:hanging="283"/>
        <w:contextualSpacing w:val="0"/>
        <w:jc w:val="both"/>
        <w:rPr>
          <w:rFonts w:cs="Arial"/>
        </w:rPr>
      </w:pPr>
      <w:r w:rsidRPr="0021074E">
        <w:rPr>
          <w:rFonts w:cs="Arial"/>
        </w:rPr>
        <w:t>neposkytuje</w:t>
      </w:r>
      <w:r w:rsidR="009103AF">
        <w:rPr>
          <w:rFonts w:cs="Arial"/>
        </w:rPr>
        <w:t>-li objednatel</w:t>
      </w:r>
      <w:r w:rsidRPr="0021074E">
        <w:rPr>
          <w:rFonts w:cs="Arial"/>
        </w:rPr>
        <w:t xml:space="preserve"> zhotoviteli součinnost pro pokračování prací na díle po dobu delší než </w:t>
      </w:r>
      <w:r>
        <w:rPr>
          <w:rFonts w:cs="Arial"/>
        </w:rPr>
        <w:t>30</w:t>
      </w:r>
      <w:r w:rsidRPr="0021074E">
        <w:rPr>
          <w:rFonts w:cs="Arial"/>
        </w:rPr>
        <w:t xml:space="preserve"> dnů</w:t>
      </w:r>
      <w:r w:rsidR="006C3238">
        <w:rPr>
          <w:rFonts w:cs="Arial"/>
        </w:rPr>
        <w:t>,</w:t>
      </w:r>
      <w:r w:rsidR="006C3238" w:rsidRPr="006C3238">
        <w:rPr>
          <w:rFonts w:cs="Arial"/>
        </w:rPr>
        <w:t xml:space="preserve"> </w:t>
      </w:r>
      <w:r w:rsidR="006C3238">
        <w:rPr>
          <w:rFonts w:cs="Arial"/>
        </w:rPr>
        <w:t>nezjedná-li nápravu ani v přiměřené lhůtě po výzvě zhotovitele</w:t>
      </w:r>
    </w:p>
    <w:p w14:paraId="2969111D" w14:textId="77777777" w:rsidR="00896E05" w:rsidRDefault="00896E05" w:rsidP="00D11616">
      <w:pPr>
        <w:pStyle w:val="Odstavecseseznamem"/>
        <w:numPr>
          <w:ilvl w:val="0"/>
          <w:numId w:val="15"/>
        </w:numPr>
        <w:tabs>
          <w:tab w:val="left" w:pos="284"/>
        </w:tabs>
        <w:spacing w:before="240" w:after="240"/>
        <w:ind w:left="284" w:hanging="284"/>
        <w:contextualSpacing w:val="0"/>
        <w:jc w:val="center"/>
        <w:rPr>
          <w:rFonts w:cs="Arial"/>
          <w:b/>
          <w:bCs/>
        </w:rPr>
      </w:pPr>
      <w:r>
        <w:rPr>
          <w:rFonts w:cs="Arial"/>
          <w:b/>
          <w:bCs/>
        </w:rPr>
        <w:t>Autorská práva</w:t>
      </w:r>
    </w:p>
    <w:p w14:paraId="3EC25B37" w14:textId="77777777" w:rsidR="00451B5A" w:rsidRPr="00823F34" w:rsidRDefault="00451B5A" w:rsidP="00D11616">
      <w:pPr>
        <w:pStyle w:val="Zkladntext"/>
        <w:numPr>
          <w:ilvl w:val="0"/>
          <w:numId w:val="6"/>
        </w:numPr>
        <w:tabs>
          <w:tab w:val="left" w:pos="284"/>
        </w:tabs>
        <w:spacing w:before="60" w:after="60"/>
        <w:ind w:left="284" w:hanging="284"/>
        <w:rPr>
          <w:rFonts w:ascii="Calibri" w:hAnsi="Calibri" w:cs="Arial"/>
          <w:bCs/>
          <w:sz w:val="22"/>
        </w:rPr>
      </w:pPr>
      <w:r w:rsidRPr="00823F34">
        <w:rPr>
          <w:rFonts w:ascii="Calibri" w:hAnsi="Calibri" w:cs="Arial"/>
          <w:bCs/>
          <w:sz w:val="22"/>
        </w:rPr>
        <w:t>Zhotovitel touto smlouvou poskytuje objednateli neomezenou výhradní licenci k</w:t>
      </w:r>
      <w:r>
        <w:rPr>
          <w:rFonts w:ascii="Calibri" w:hAnsi="Calibri" w:cs="Arial"/>
          <w:bCs/>
          <w:sz w:val="22"/>
        </w:rPr>
        <w:t> projektové dokumentaci ve všech stupních a fázích rozpracovanosti, jako k autorskému dílu,</w:t>
      </w:r>
      <w:r w:rsidRPr="00823F34">
        <w:rPr>
          <w:rFonts w:ascii="Calibri" w:hAnsi="Calibri" w:cs="Arial"/>
          <w:bCs/>
          <w:sz w:val="22"/>
        </w:rPr>
        <w:t xml:space="preserve"> a to </w:t>
      </w:r>
      <w:r>
        <w:rPr>
          <w:rFonts w:ascii="Calibri" w:hAnsi="Calibri" w:cs="Arial"/>
          <w:bCs/>
          <w:sz w:val="22"/>
        </w:rPr>
        <w:t xml:space="preserve">k užití díla </w:t>
      </w:r>
      <w:r w:rsidRPr="00823F34">
        <w:rPr>
          <w:rFonts w:ascii="Calibri" w:hAnsi="Calibri" w:cs="Arial"/>
          <w:bCs/>
          <w:sz w:val="22"/>
        </w:rPr>
        <w:t>takto:</w:t>
      </w:r>
    </w:p>
    <w:p w14:paraId="41322EBA" w14:textId="77777777" w:rsidR="00451B5A" w:rsidRPr="00823F34" w:rsidRDefault="00451B5A" w:rsidP="00834E39">
      <w:pPr>
        <w:pStyle w:val="Zkladntext"/>
        <w:numPr>
          <w:ilvl w:val="0"/>
          <w:numId w:val="30"/>
        </w:numPr>
        <w:tabs>
          <w:tab w:val="left" w:pos="284"/>
        </w:tabs>
        <w:spacing w:before="60" w:after="60"/>
        <w:ind w:left="567" w:hanging="283"/>
        <w:rPr>
          <w:rFonts w:ascii="Calibri" w:hAnsi="Calibri" w:cs="Arial"/>
          <w:bCs/>
          <w:sz w:val="22"/>
        </w:rPr>
      </w:pPr>
      <w:r>
        <w:rPr>
          <w:rFonts w:ascii="Calibri" w:hAnsi="Calibri" w:cs="Arial"/>
          <w:bCs/>
          <w:sz w:val="22"/>
        </w:rPr>
        <w:t xml:space="preserve">v celku i po částech, </w:t>
      </w:r>
      <w:r w:rsidRPr="00823F34">
        <w:rPr>
          <w:rFonts w:ascii="Calibri" w:hAnsi="Calibri" w:cs="Arial"/>
          <w:bCs/>
          <w:sz w:val="22"/>
        </w:rPr>
        <w:t>samostatně</w:t>
      </w:r>
      <w:r>
        <w:rPr>
          <w:rFonts w:ascii="Calibri" w:hAnsi="Calibri" w:cs="Arial"/>
          <w:bCs/>
          <w:sz w:val="22"/>
        </w:rPr>
        <w:t xml:space="preserve"> či</w:t>
      </w:r>
      <w:r w:rsidRPr="00823F34">
        <w:rPr>
          <w:rFonts w:ascii="Calibri" w:hAnsi="Calibri" w:cs="Arial"/>
          <w:bCs/>
          <w:sz w:val="22"/>
        </w:rPr>
        <w:t xml:space="preserve"> ve spojení s jinými autorskými díly</w:t>
      </w:r>
      <w:r>
        <w:rPr>
          <w:rFonts w:ascii="Calibri" w:hAnsi="Calibri" w:cs="Arial"/>
          <w:bCs/>
          <w:sz w:val="22"/>
        </w:rPr>
        <w:t>,</w:t>
      </w:r>
    </w:p>
    <w:p w14:paraId="3D375A5B" w14:textId="77777777" w:rsidR="00451B5A" w:rsidRPr="00823F34" w:rsidRDefault="00451B5A" w:rsidP="00834E39">
      <w:pPr>
        <w:pStyle w:val="Zkladntext"/>
        <w:numPr>
          <w:ilvl w:val="0"/>
          <w:numId w:val="30"/>
        </w:numPr>
        <w:tabs>
          <w:tab w:val="left" w:pos="284"/>
        </w:tabs>
        <w:spacing w:before="60" w:after="60"/>
        <w:ind w:left="567" w:hanging="283"/>
        <w:rPr>
          <w:rFonts w:ascii="Calibri" w:hAnsi="Calibri" w:cs="Arial"/>
          <w:bCs/>
          <w:sz w:val="22"/>
        </w:rPr>
      </w:pPr>
      <w:r w:rsidRPr="00823F34">
        <w:rPr>
          <w:rFonts w:ascii="Calibri" w:hAnsi="Calibri" w:cs="Arial"/>
          <w:bCs/>
          <w:sz w:val="22"/>
        </w:rPr>
        <w:t>jakýmkoli způsobem užití (rozmnožování, rozšiřování, půjčování, pronájem, vystavování, sdělování veřejnost</w:t>
      </w:r>
      <w:r>
        <w:rPr>
          <w:rFonts w:ascii="Calibri" w:hAnsi="Calibri" w:cs="Arial"/>
          <w:bCs/>
          <w:sz w:val="22"/>
        </w:rPr>
        <w:t>i</w:t>
      </w:r>
      <w:r w:rsidRPr="00823F34">
        <w:rPr>
          <w:rFonts w:ascii="Calibri" w:hAnsi="Calibri" w:cs="Arial"/>
          <w:bCs/>
          <w:sz w:val="22"/>
        </w:rPr>
        <w:t xml:space="preserve"> a jiné), bez omezení technologie, bez omezení počtu či množství užití,</w:t>
      </w:r>
    </w:p>
    <w:p w14:paraId="0F922529" w14:textId="77777777" w:rsidR="00451B5A" w:rsidRPr="00823F34" w:rsidRDefault="00451B5A" w:rsidP="00834E39">
      <w:pPr>
        <w:pStyle w:val="Zkladntext"/>
        <w:numPr>
          <w:ilvl w:val="0"/>
          <w:numId w:val="30"/>
        </w:numPr>
        <w:tabs>
          <w:tab w:val="left" w:pos="284"/>
        </w:tabs>
        <w:spacing w:before="60" w:after="60"/>
        <w:ind w:left="567" w:hanging="283"/>
        <w:rPr>
          <w:rFonts w:ascii="Calibri" w:hAnsi="Calibri" w:cs="Arial"/>
          <w:bCs/>
          <w:sz w:val="22"/>
        </w:rPr>
      </w:pPr>
      <w:r w:rsidRPr="00823F34">
        <w:rPr>
          <w:rFonts w:ascii="Calibri" w:hAnsi="Calibri" w:cs="Arial"/>
          <w:bCs/>
          <w:sz w:val="22"/>
        </w:rPr>
        <w:t>bez omezení času po celou dobu trvání majetkových autorských práv k dílu, a to vždy od okamžiku předání příslušné</w:t>
      </w:r>
      <w:r>
        <w:rPr>
          <w:rFonts w:ascii="Calibri" w:hAnsi="Calibri" w:cs="Arial"/>
          <w:bCs/>
          <w:sz w:val="22"/>
        </w:rPr>
        <w:t>ho milníku či</w:t>
      </w:r>
      <w:r w:rsidRPr="00823F34">
        <w:rPr>
          <w:rFonts w:ascii="Calibri" w:hAnsi="Calibri" w:cs="Arial"/>
          <w:bCs/>
          <w:sz w:val="22"/>
        </w:rPr>
        <w:t xml:space="preserve"> části díla objednateli</w:t>
      </w:r>
    </w:p>
    <w:p w14:paraId="74A85009" w14:textId="77777777" w:rsidR="00451B5A" w:rsidRPr="00823F34" w:rsidRDefault="00451B5A" w:rsidP="00834E39">
      <w:pPr>
        <w:pStyle w:val="Zkladntext"/>
        <w:numPr>
          <w:ilvl w:val="0"/>
          <w:numId w:val="30"/>
        </w:numPr>
        <w:tabs>
          <w:tab w:val="left" w:pos="284"/>
        </w:tabs>
        <w:spacing w:before="60" w:after="60"/>
        <w:ind w:left="567" w:hanging="283"/>
        <w:rPr>
          <w:rFonts w:ascii="Calibri" w:hAnsi="Calibri" w:cs="Arial"/>
          <w:bCs/>
          <w:sz w:val="22"/>
        </w:rPr>
      </w:pPr>
      <w:r w:rsidRPr="00823F34">
        <w:rPr>
          <w:rFonts w:ascii="Calibri" w:hAnsi="Calibri" w:cs="Arial"/>
          <w:bCs/>
          <w:sz w:val="22"/>
        </w:rPr>
        <w:t xml:space="preserve">k </w:t>
      </w:r>
      <w:r>
        <w:rPr>
          <w:rFonts w:ascii="Calibri" w:hAnsi="Calibri" w:cs="Arial"/>
          <w:bCs/>
          <w:sz w:val="22"/>
        </w:rPr>
        <w:t>obvyklému</w:t>
      </w:r>
      <w:r w:rsidRPr="00823F34">
        <w:rPr>
          <w:rFonts w:ascii="Calibri" w:hAnsi="Calibri" w:cs="Arial"/>
          <w:bCs/>
          <w:sz w:val="22"/>
        </w:rPr>
        <w:t xml:space="preserve"> účelu</w:t>
      </w:r>
      <w:r>
        <w:rPr>
          <w:rFonts w:ascii="Calibri" w:hAnsi="Calibri" w:cs="Arial"/>
          <w:bCs/>
          <w:sz w:val="22"/>
        </w:rPr>
        <w:t>, zejména za účelem realizace příslušných stavebních úprav, jejich změn a propagace</w:t>
      </w:r>
    </w:p>
    <w:p w14:paraId="781367AC" w14:textId="77777777" w:rsidR="00451B5A" w:rsidRPr="00823F34" w:rsidRDefault="00451B5A" w:rsidP="00D11616">
      <w:pPr>
        <w:pStyle w:val="Zkladntext"/>
        <w:numPr>
          <w:ilvl w:val="0"/>
          <w:numId w:val="6"/>
        </w:numPr>
        <w:tabs>
          <w:tab w:val="left" w:pos="284"/>
        </w:tabs>
        <w:spacing w:before="60" w:after="60"/>
        <w:ind w:left="284" w:hanging="284"/>
        <w:rPr>
          <w:rFonts w:ascii="Calibri" w:hAnsi="Calibri" w:cs="Arial"/>
          <w:bCs/>
          <w:sz w:val="22"/>
        </w:rPr>
      </w:pPr>
      <w:r w:rsidRPr="00823F34">
        <w:rPr>
          <w:rFonts w:ascii="Calibri" w:hAnsi="Calibri" w:cs="Arial"/>
          <w:bCs/>
          <w:sz w:val="22"/>
        </w:rPr>
        <w:t>Objednatel je oprávněn dílo, jeho část či jeho název upravit, zpracovat, změnit, zařadit do jakéhokoli jiného díla apod., přičemž na takto upravené dílo se vztahují všechna licenční ujednání obdobně</w:t>
      </w:r>
    </w:p>
    <w:p w14:paraId="1B7D1BCF" w14:textId="77777777" w:rsidR="00451B5A" w:rsidRPr="00823F34" w:rsidRDefault="00451B5A" w:rsidP="00D11616">
      <w:pPr>
        <w:pStyle w:val="Zkladntext"/>
        <w:numPr>
          <w:ilvl w:val="0"/>
          <w:numId w:val="6"/>
        </w:numPr>
        <w:tabs>
          <w:tab w:val="left" w:pos="284"/>
        </w:tabs>
        <w:spacing w:before="60" w:after="60"/>
        <w:ind w:left="284" w:hanging="284"/>
        <w:rPr>
          <w:rFonts w:ascii="Calibri" w:hAnsi="Calibri" w:cs="Arial"/>
          <w:bCs/>
          <w:sz w:val="22"/>
        </w:rPr>
      </w:pPr>
      <w:r w:rsidRPr="00823F34">
        <w:rPr>
          <w:rFonts w:ascii="Calibri" w:hAnsi="Calibri" w:cs="Arial"/>
          <w:bCs/>
          <w:sz w:val="22"/>
        </w:rPr>
        <w:t>Objednatel není povinen licenci využít.</w:t>
      </w:r>
    </w:p>
    <w:p w14:paraId="29A0A473" w14:textId="77777777" w:rsidR="00451B5A" w:rsidRPr="00823F34" w:rsidRDefault="00451B5A" w:rsidP="00D11616">
      <w:pPr>
        <w:pStyle w:val="Zkladntext"/>
        <w:numPr>
          <w:ilvl w:val="0"/>
          <w:numId w:val="6"/>
        </w:numPr>
        <w:tabs>
          <w:tab w:val="left" w:pos="284"/>
        </w:tabs>
        <w:spacing w:before="60" w:after="60"/>
        <w:ind w:left="284" w:hanging="284"/>
        <w:rPr>
          <w:rFonts w:ascii="Calibri" w:hAnsi="Calibri" w:cs="Arial"/>
          <w:bCs/>
          <w:sz w:val="22"/>
        </w:rPr>
      </w:pPr>
      <w:r w:rsidRPr="00823F34">
        <w:rPr>
          <w:rFonts w:ascii="Calibri" w:hAnsi="Calibri" w:cs="Arial"/>
          <w:bCs/>
          <w:sz w:val="22"/>
        </w:rPr>
        <w:t xml:space="preserve">Objednatel je oprávněn práva z licence zcela nebo zčásti, úplatně nebo bezúplatně poskytnout třetí osobě (podlicence) nebo licenci zcela nebo zčásti, úplatně nebo bezúplatně postoupit třetí osobě, a to i bez souhlasu poskytovatele licence. </w:t>
      </w:r>
    </w:p>
    <w:p w14:paraId="12D197DD" w14:textId="77777777" w:rsidR="00451B5A" w:rsidRPr="00823F34" w:rsidRDefault="00451B5A" w:rsidP="00D11616">
      <w:pPr>
        <w:pStyle w:val="Zkladntext"/>
        <w:numPr>
          <w:ilvl w:val="0"/>
          <w:numId w:val="6"/>
        </w:numPr>
        <w:tabs>
          <w:tab w:val="left" w:pos="284"/>
        </w:tabs>
        <w:spacing w:before="60" w:after="60"/>
        <w:ind w:left="284" w:hanging="284"/>
        <w:rPr>
          <w:rFonts w:ascii="Calibri" w:hAnsi="Calibri" w:cs="Arial"/>
          <w:bCs/>
          <w:sz w:val="22"/>
        </w:rPr>
      </w:pPr>
      <w:r w:rsidRPr="00823F34">
        <w:rPr>
          <w:rFonts w:ascii="Calibri" w:hAnsi="Calibri" w:cs="Arial"/>
          <w:bCs/>
          <w:sz w:val="22"/>
        </w:rPr>
        <w:t xml:space="preserve">Zhotovitel se zavazuje, že při realizaci díla nebudou porušena práva duševního vlastnictví třetích stran, a prohlašuje, že je oprávněn licenci k dílu v rozsahu sjednaném v tomto článku objednateli poskytnout. </w:t>
      </w:r>
    </w:p>
    <w:p w14:paraId="0DBBA2B9" w14:textId="77777777" w:rsidR="00451B5A" w:rsidRDefault="00451B5A" w:rsidP="00D11616">
      <w:pPr>
        <w:pStyle w:val="Zkladntext"/>
        <w:numPr>
          <w:ilvl w:val="0"/>
          <w:numId w:val="6"/>
        </w:numPr>
        <w:tabs>
          <w:tab w:val="left" w:pos="284"/>
        </w:tabs>
        <w:spacing w:before="60" w:after="60"/>
        <w:ind w:left="284" w:hanging="284"/>
        <w:rPr>
          <w:rFonts w:ascii="Calibri" w:hAnsi="Calibri" w:cs="Arial"/>
          <w:bCs/>
          <w:sz w:val="22"/>
        </w:rPr>
      </w:pPr>
      <w:r w:rsidRPr="00823F34">
        <w:rPr>
          <w:rFonts w:ascii="Calibri" w:hAnsi="Calibri" w:cs="Arial"/>
          <w:bCs/>
          <w:sz w:val="22"/>
        </w:rPr>
        <w:t>Pokud zhotovitel při plnění smlouvy použije výsledek činnosti chráněný právem průmyslového či jiného duševního vlastnictví, a uplatní-li oprávněná osoba z tohoto titulu své nároky vůči objednateli, zhotovitel provede na své náklady vypořádání majetkových a právních důsledků takového svého jednání</w:t>
      </w:r>
      <w:r>
        <w:rPr>
          <w:rFonts w:ascii="Calibri" w:hAnsi="Calibri" w:cs="Arial"/>
          <w:bCs/>
          <w:sz w:val="22"/>
        </w:rPr>
        <w:t xml:space="preserve"> a nahradí všechny škody s tím spojené</w:t>
      </w:r>
      <w:r w:rsidRPr="00823F34">
        <w:rPr>
          <w:rFonts w:ascii="Calibri" w:hAnsi="Calibri" w:cs="Arial"/>
          <w:bCs/>
          <w:sz w:val="22"/>
        </w:rPr>
        <w:t>.</w:t>
      </w:r>
    </w:p>
    <w:p w14:paraId="725E57D7" w14:textId="3E9A8DFD" w:rsidR="00451B5A" w:rsidRDefault="00451B5A" w:rsidP="00D11616">
      <w:pPr>
        <w:pStyle w:val="Zkladntext"/>
        <w:numPr>
          <w:ilvl w:val="0"/>
          <w:numId w:val="6"/>
        </w:numPr>
        <w:tabs>
          <w:tab w:val="left" w:pos="284"/>
        </w:tabs>
        <w:spacing w:before="60" w:after="60"/>
        <w:ind w:left="284" w:hanging="284"/>
        <w:rPr>
          <w:rFonts w:ascii="Calibri" w:hAnsi="Calibri" w:cs="Arial"/>
          <w:bCs/>
          <w:sz w:val="22"/>
        </w:rPr>
      </w:pPr>
      <w:r>
        <w:rPr>
          <w:rFonts w:ascii="Calibri" w:hAnsi="Calibri" w:cs="Arial"/>
          <w:bCs/>
          <w:sz w:val="22"/>
        </w:rPr>
        <w:t>Cena licence v rozsahu tohoto článku je zahrnuta v ceně díla.</w:t>
      </w:r>
    </w:p>
    <w:p w14:paraId="4A45FDA6" w14:textId="77777777" w:rsidR="00942AE5" w:rsidRDefault="00942AE5" w:rsidP="00942AE5">
      <w:pPr>
        <w:pStyle w:val="Zkladntext"/>
        <w:tabs>
          <w:tab w:val="left" w:pos="284"/>
        </w:tabs>
        <w:spacing w:before="60" w:after="60"/>
        <w:ind w:left="284"/>
        <w:rPr>
          <w:rFonts w:ascii="Calibri" w:hAnsi="Calibri" w:cs="Arial"/>
          <w:bCs/>
          <w:sz w:val="22"/>
        </w:rPr>
      </w:pPr>
    </w:p>
    <w:p w14:paraId="285CBBA2" w14:textId="77777777" w:rsidR="003C6FBA" w:rsidRPr="005248BD" w:rsidRDefault="003C6FBA" w:rsidP="00834E39">
      <w:pPr>
        <w:pStyle w:val="Odstavecseseznamem"/>
        <w:numPr>
          <w:ilvl w:val="0"/>
          <w:numId w:val="15"/>
        </w:numPr>
        <w:tabs>
          <w:tab w:val="left" w:pos="284"/>
        </w:tabs>
        <w:spacing w:before="240" w:after="240"/>
        <w:ind w:left="284" w:hanging="284"/>
        <w:contextualSpacing w:val="0"/>
        <w:jc w:val="center"/>
        <w:rPr>
          <w:rFonts w:cs="Arial"/>
          <w:b/>
          <w:bCs/>
        </w:rPr>
      </w:pPr>
      <w:r w:rsidRPr="005248BD">
        <w:rPr>
          <w:rFonts w:cs="Arial"/>
          <w:b/>
          <w:bCs/>
        </w:rPr>
        <w:t>Pojištění</w:t>
      </w:r>
      <w:r w:rsidR="006C3238">
        <w:rPr>
          <w:rFonts w:cs="Arial"/>
          <w:b/>
          <w:bCs/>
        </w:rPr>
        <w:t xml:space="preserve"> a odpovědnost za škodu</w:t>
      </w:r>
    </w:p>
    <w:p w14:paraId="0896F851" w14:textId="77777777" w:rsidR="003C6FBA" w:rsidRDefault="00896E05" w:rsidP="00834E39">
      <w:pPr>
        <w:pStyle w:val="Odstavecseseznamem"/>
        <w:numPr>
          <w:ilvl w:val="0"/>
          <w:numId w:val="34"/>
        </w:numPr>
        <w:tabs>
          <w:tab w:val="left" w:pos="284"/>
        </w:tabs>
        <w:spacing w:before="60" w:after="60"/>
        <w:ind w:left="284" w:hanging="284"/>
        <w:contextualSpacing w:val="0"/>
        <w:jc w:val="both"/>
        <w:rPr>
          <w:spacing w:val="-3"/>
        </w:rPr>
      </w:pPr>
      <w:r w:rsidRPr="005248BD">
        <w:rPr>
          <w:spacing w:val="-3"/>
        </w:rPr>
        <w:t xml:space="preserve">Zhotovitel prohlašuje, že ke dni podpisu této smlouvy má uzavřenou pojistnou smlouvu, jejímž předmětem je pojištění odpovědnosti za škodu způsobenou zhotovitelem třetí osobě v souvislosti s výkonem jeho činnosti, přičemž limit pojistného plnění na samostatnou pojistnou událost není nižší než 30.000.000 Kč, a limit pojistného plnění pro více pojistných událostí vzniklých v průběhu jednoho kalendářního roku není nižší než 60.000.000 Kč. Zhotovitel se zavazuje, že po celou dobu trvání této smlouvy a po dobu záruční doby bude pojištěn ve smyslu tohoto ustanovení a že nedojde ke snížení limitu pojistného plnění pod hranici uvedenou v předchozí větě. V případě, že dojde k zániku pojištění, </w:t>
      </w:r>
      <w:r w:rsidRPr="005248BD">
        <w:rPr>
          <w:spacing w:val="-3"/>
        </w:rPr>
        <w:lastRenderedPageBreak/>
        <w:t>je zhotovitel povinen o této skutečnosti neprodleně informovat objednatele a ve lhůtě 3 pracovních dnů uzavřít pojistnou smlouvu ve výše uvedeném rozsahu. Kopii pojistné smlouvy zhotovitele a pojistné smlouvy hlavního subdodavatele je zhotovitel povinen předat objednateli nejpozději při podpisu této smlouvy a v případě jejích změn nebo uzavření nové pojistné smlouvy nejpozději do 3 pracovních dnů od takové změny</w:t>
      </w:r>
    </w:p>
    <w:p w14:paraId="22C0F353" w14:textId="77777777" w:rsidR="004F2086" w:rsidRPr="000C4D27" w:rsidRDefault="004F2086" w:rsidP="00834E39">
      <w:pPr>
        <w:pStyle w:val="Odstavecseseznamem"/>
        <w:numPr>
          <w:ilvl w:val="0"/>
          <w:numId w:val="34"/>
        </w:numPr>
        <w:tabs>
          <w:tab w:val="left" w:pos="284"/>
        </w:tabs>
        <w:spacing w:before="60" w:after="60"/>
        <w:ind w:left="284" w:hanging="284"/>
        <w:contextualSpacing w:val="0"/>
        <w:jc w:val="both"/>
        <w:rPr>
          <w:spacing w:val="-3"/>
        </w:rPr>
      </w:pPr>
      <w:r>
        <w:rPr>
          <w:rFonts w:cs="Arial"/>
        </w:rPr>
        <w:t>Zhotovitel odpovídá za škodu způsobenou v souvislosti s prováděním díla objednateli i třetím osobám a je povinen ji v plném rozsahu nahradit.</w:t>
      </w:r>
      <w:r w:rsidR="007E5865">
        <w:rPr>
          <w:rFonts w:cs="Arial"/>
        </w:rPr>
        <w:t xml:space="preserve"> Nahradí-li třetí osobě takovou škodu objednatel, má vůči zhotoviteli nárok na regresní náhradu, přičemž promlčecí doba neskončí dříve než 3 roky od okamžiku, kdy objednatel třetí osobě takovou škodu nahradil.</w:t>
      </w:r>
    </w:p>
    <w:p w14:paraId="5F437DF5" w14:textId="77777777" w:rsidR="000C4D27" w:rsidRDefault="007E5865" w:rsidP="00834E39">
      <w:pPr>
        <w:pStyle w:val="Odstavecseseznamem"/>
        <w:numPr>
          <w:ilvl w:val="0"/>
          <w:numId w:val="34"/>
        </w:numPr>
        <w:tabs>
          <w:tab w:val="left" w:pos="284"/>
        </w:tabs>
        <w:spacing w:before="60" w:after="60"/>
        <w:ind w:left="284" w:hanging="284"/>
        <w:contextualSpacing w:val="0"/>
        <w:jc w:val="both"/>
        <w:rPr>
          <w:spacing w:val="-3"/>
        </w:rPr>
      </w:pPr>
      <w:r>
        <w:rPr>
          <w:spacing w:val="-3"/>
        </w:rPr>
        <w:t>Schválení díla či jeho částí objednatelem nezbavuje zhotovitele odpovědnosti ani nezakládá jakoukoliv odpovědnost objednatele.</w:t>
      </w:r>
    </w:p>
    <w:p w14:paraId="3B4412CB" w14:textId="77777777" w:rsidR="0072268C" w:rsidRDefault="0072268C" w:rsidP="00834E39">
      <w:pPr>
        <w:pStyle w:val="Odstavecseseznamem"/>
        <w:numPr>
          <w:ilvl w:val="0"/>
          <w:numId w:val="15"/>
        </w:numPr>
        <w:tabs>
          <w:tab w:val="left" w:pos="284"/>
        </w:tabs>
        <w:spacing w:before="240" w:after="240"/>
        <w:ind w:left="284" w:hanging="284"/>
        <w:contextualSpacing w:val="0"/>
        <w:jc w:val="center"/>
        <w:rPr>
          <w:rFonts w:cs="Arial"/>
          <w:b/>
          <w:bCs/>
        </w:rPr>
      </w:pPr>
      <w:r>
        <w:rPr>
          <w:rFonts w:cs="Arial"/>
          <w:b/>
          <w:bCs/>
        </w:rPr>
        <w:t>Další práva a povinnosti</w:t>
      </w:r>
    </w:p>
    <w:p w14:paraId="3D91DA13" w14:textId="77777777" w:rsidR="00734947" w:rsidRPr="0028598B" w:rsidRDefault="00D74EE4" w:rsidP="00834E39">
      <w:pPr>
        <w:pStyle w:val="Odstavecseseznamem"/>
        <w:numPr>
          <w:ilvl w:val="3"/>
          <w:numId w:val="7"/>
        </w:numPr>
        <w:tabs>
          <w:tab w:val="left" w:pos="284"/>
        </w:tabs>
        <w:spacing w:before="60" w:after="60"/>
        <w:ind w:left="284" w:hanging="284"/>
        <w:contextualSpacing w:val="0"/>
        <w:jc w:val="both"/>
        <w:rPr>
          <w:rFonts w:cs="Arial"/>
        </w:rPr>
      </w:pPr>
      <w:r w:rsidRPr="009973F7">
        <w:t xml:space="preserve">Zhotovitel </w:t>
      </w:r>
      <w:r w:rsidR="00ED25B9" w:rsidRPr="00595563">
        <w:rPr>
          <w:rFonts w:cs="Arial"/>
        </w:rPr>
        <w:t>je</w:t>
      </w:r>
      <w:r w:rsidRPr="00595563">
        <w:rPr>
          <w:rFonts w:cs="Arial"/>
        </w:rPr>
        <w:t xml:space="preserve"> oprávněn provádět d</w:t>
      </w:r>
      <w:r w:rsidR="00ED25B9" w:rsidRPr="00595563">
        <w:rPr>
          <w:rFonts w:cs="Arial"/>
        </w:rPr>
        <w:t xml:space="preserve">ílo prostřednictvím třetí osoby, avšak vůči objednateli odpovídá tak, jako kdyby dílo prováděl sám. O </w:t>
      </w:r>
      <w:r w:rsidR="000131C6">
        <w:rPr>
          <w:rFonts w:cs="Arial"/>
        </w:rPr>
        <w:t>pod</w:t>
      </w:r>
      <w:r w:rsidR="000131C6" w:rsidRPr="00595563">
        <w:rPr>
          <w:rFonts w:cs="Arial"/>
        </w:rPr>
        <w:t>dodavatelích</w:t>
      </w:r>
      <w:r w:rsidR="00ED25B9" w:rsidRPr="00595563">
        <w:rPr>
          <w:rFonts w:cs="Arial"/>
        </w:rPr>
        <w:t xml:space="preserve">, jejichž prostřednictvím bude dílo provádět, je zhotovitel </w:t>
      </w:r>
      <w:r w:rsidR="00ED25B9" w:rsidRPr="0028598B">
        <w:rPr>
          <w:rFonts w:cs="Arial"/>
        </w:rPr>
        <w:t>povinen objednatele předem informovat.</w:t>
      </w:r>
      <w:r w:rsidR="000404A5" w:rsidRPr="000404A5">
        <w:t xml:space="preserve"> </w:t>
      </w:r>
      <w:r w:rsidR="000404A5">
        <w:rPr>
          <w:rFonts w:cs="Arial"/>
        </w:rPr>
        <w:t>V případě změny</w:t>
      </w:r>
      <w:r w:rsidR="000404A5" w:rsidRPr="000404A5">
        <w:rPr>
          <w:rFonts w:cs="Arial"/>
        </w:rPr>
        <w:t xml:space="preserve"> osoby, prostřednictvím které </w:t>
      </w:r>
      <w:r w:rsidR="000404A5">
        <w:rPr>
          <w:rFonts w:cs="Arial"/>
        </w:rPr>
        <w:t>z</w:t>
      </w:r>
      <w:r w:rsidR="000404A5" w:rsidRPr="000404A5">
        <w:rPr>
          <w:rFonts w:cs="Arial"/>
        </w:rPr>
        <w:t xml:space="preserve">hotovitel prokazoval splnění kvalifikačních předpokladů, je </w:t>
      </w:r>
      <w:r w:rsidR="000404A5">
        <w:rPr>
          <w:rFonts w:cs="Arial"/>
        </w:rPr>
        <w:t>z</w:t>
      </w:r>
      <w:r w:rsidR="000404A5" w:rsidRPr="000404A5">
        <w:rPr>
          <w:rFonts w:cs="Arial"/>
        </w:rPr>
        <w:t xml:space="preserve">hotovitel </w:t>
      </w:r>
      <w:r w:rsidR="000404A5">
        <w:rPr>
          <w:rFonts w:cs="Arial"/>
        </w:rPr>
        <w:t xml:space="preserve">povinen zároveň předložit objednateli </w:t>
      </w:r>
      <w:r w:rsidR="000404A5" w:rsidRPr="000404A5">
        <w:rPr>
          <w:rFonts w:cs="Arial"/>
        </w:rPr>
        <w:t>doklad</w:t>
      </w:r>
      <w:r w:rsidR="000404A5">
        <w:rPr>
          <w:rFonts w:cs="Arial"/>
        </w:rPr>
        <w:t>y</w:t>
      </w:r>
      <w:r w:rsidR="000404A5" w:rsidRPr="000404A5">
        <w:rPr>
          <w:rFonts w:cs="Arial"/>
        </w:rPr>
        <w:t xml:space="preserve"> prokazující kvalifikaci </w:t>
      </w:r>
      <w:r w:rsidR="000404A5">
        <w:rPr>
          <w:rFonts w:cs="Arial"/>
        </w:rPr>
        <w:t>takové</w:t>
      </w:r>
      <w:r w:rsidR="000404A5" w:rsidRPr="000404A5">
        <w:rPr>
          <w:rFonts w:cs="Arial"/>
        </w:rPr>
        <w:t xml:space="preserve"> osoby, a to alespoň v rozsahu požadovaném v podmínkách</w:t>
      </w:r>
      <w:r w:rsidR="000404A5">
        <w:rPr>
          <w:rFonts w:cs="Arial"/>
        </w:rPr>
        <w:t xml:space="preserve"> architektonické s</w:t>
      </w:r>
      <w:r w:rsidR="000404A5" w:rsidRPr="000404A5">
        <w:rPr>
          <w:rFonts w:cs="Arial"/>
        </w:rPr>
        <w:t>outěže.</w:t>
      </w:r>
    </w:p>
    <w:p w14:paraId="1F67ED10" w14:textId="77777777" w:rsidR="002D70B4" w:rsidRDefault="002D70B4" w:rsidP="00834E39">
      <w:pPr>
        <w:pStyle w:val="Odstavecseseznamem"/>
        <w:numPr>
          <w:ilvl w:val="3"/>
          <w:numId w:val="7"/>
        </w:numPr>
        <w:tabs>
          <w:tab w:val="left" w:pos="284"/>
        </w:tabs>
        <w:spacing w:before="60" w:after="60"/>
        <w:ind w:left="284" w:hanging="284"/>
        <w:contextualSpacing w:val="0"/>
        <w:jc w:val="both"/>
        <w:rPr>
          <w:rFonts w:asciiTheme="minorHAnsi" w:hAnsiTheme="minorHAnsi"/>
          <w:spacing w:val="-4"/>
        </w:rPr>
      </w:pPr>
      <w:r w:rsidRPr="002D70B4">
        <w:rPr>
          <w:rFonts w:asciiTheme="minorHAnsi" w:hAnsiTheme="minorHAnsi"/>
          <w:spacing w:val="-4"/>
        </w:rPr>
        <w:t xml:space="preserve">Objednatel je povinen poskytovat zhotoviteli součinnost v přiměřeném rozsahu na základě žádosti zhotovitele. </w:t>
      </w:r>
    </w:p>
    <w:p w14:paraId="70FE3056" w14:textId="77777777" w:rsidR="004636CE" w:rsidRPr="0028598B" w:rsidRDefault="004636CE" w:rsidP="00834E39">
      <w:pPr>
        <w:pStyle w:val="Odstavecseseznamem"/>
        <w:numPr>
          <w:ilvl w:val="3"/>
          <w:numId w:val="7"/>
        </w:numPr>
        <w:tabs>
          <w:tab w:val="left" w:pos="284"/>
        </w:tabs>
        <w:spacing w:before="60" w:after="60"/>
        <w:ind w:left="284" w:hanging="284"/>
        <w:contextualSpacing w:val="0"/>
        <w:jc w:val="both"/>
        <w:rPr>
          <w:rFonts w:asciiTheme="minorHAnsi" w:hAnsiTheme="minorHAnsi"/>
          <w:spacing w:val="-4"/>
        </w:rPr>
      </w:pPr>
      <w:r w:rsidRPr="0028598B">
        <w:t>Účastníci</w:t>
      </w:r>
      <w:r w:rsidRPr="0028598B">
        <w:rPr>
          <w:rFonts w:asciiTheme="minorHAnsi" w:hAnsiTheme="minorHAnsi"/>
          <w:spacing w:val="-3"/>
        </w:rPr>
        <w:t xml:space="preserve"> se zavazují, že v případě sporů v souvislosti s touto smlouvou vynaloží veškeré </w:t>
      </w:r>
      <w:r w:rsidRPr="0028598B">
        <w:rPr>
          <w:rFonts w:asciiTheme="minorHAnsi" w:hAnsiTheme="minorHAnsi"/>
          <w:spacing w:val="-4"/>
        </w:rPr>
        <w:t>úsilí, které lze spravedlivě požadovat, k tomu, aby tyto spory byly vyřešeny smírnou cestou, a teprve nebude-li dosaženo dohody, obrátí se na soud.</w:t>
      </w:r>
    </w:p>
    <w:p w14:paraId="629155EA" w14:textId="77777777" w:rsidR="00896E05" w:rsidRPr="0028598B" w:rsidRDefault="0028598B" w:rsidP="00834E39">
      <w:pPr>
        <w:pStyle w:val="Odstavecseseznamem"/>
        <w:numPr>
          <w:ilvl w:val="3"/>
          <w:numId w:val="7"/>
        </w:numPr>
        <w:tabs>
          <w:tab w:val="left" w:pos="284"/>
        </w:tabs>
        <w:spacing w:before="60" w:after="60"/>
        <w:ind w:left="284" w:hanging="284"/>
        <w:contextualSpacing w:val="0"/>
        <w:jc w:val="both"/>
        <w:rPr>
          <w:rFonts w:cs="Calibri"/>
        </w:rPr>
      </w:pPr>
      <w:r>
        <w:t>Zhotovitel</w:t>
      </w:r>
      <w:r w:rsidR="00896E05" w:rsidRPr="0028598B">
        <w:rPr>
          <w:rFonts w:cs="Calibri"/>
        </w:rPr>
        <w:t xml:space="preserve"> se zavazuj</w:t>
      </w:r>
      <w:r>
        <w:rPr>
          <w:rFonts w:cs="Calibri"/>
        </w:rPr>
        <w:t>e</w:t>
      </w:r>
      <w:r w:rsidR="00896E05" w:rsidRPr="0028598B">
        <w:rPr>
          <w:rFonts w:cs="Calibri"/>
        </w:rPr>
        <w:t xml:space="preserve"> zachovávat mlčenlivost o veškerých informacích, které v souvislosti s plněním této smlouvy získ</w:t>
      </w:r>
      <w:r>
        <w:rPr>
          <w:rFonts w:cs="Calibri"/>
        </w:rPr>
        <w:t>á</w:t>
      </w:r>
      <w:r w:rsidR="00896E05" w:rsidRPr="0028598B">
        <w:rPr>
          <w:rFonts w:cs="Calibri"/>
        </w:rPr>
        <w:t xml:space="preserve">. </w:t>
      </w:r>
    </w:p>
    <w:p w14:paraId="7C99E9D1" w14:textId="77777777" w:rsidR="00896E05" w:rsidRPr="0028598B" w:rsidRDefault="00896E05" w:rsidP="00834E39">
      <w:pPr>
        <w:pStyle w:val="Odstavecseseznamem"/>
        <w:numPr>
          <w:ilvl w:val="3"/>
          <w:numId w:val="7"/>
        </w:numPr>
        <w:tabs>
          <w:tab w:val="left" w:pos="284"/>
        </w:tabs>
        <w:spacing w:before="60" w:after="60"/>
        <w:ind w:left="284" w:hanging="284"/>
        <w:contextualSpacing w:val="0"/>
        <w:jc w:val="both"/>
        <w:rPr>
          <w:rFonts w:cs="Arial"/>
        </w:rPr>
      </w:pPr>
      <w:r w:rsidRPr="0028598B">
        <w:rPr>
          <w:rFonts w:asciiTheme="minorHAnsi" w:hAnsiTheme="minorHAnsi" w:cstheme="minorHAnsi"/>
          <w:spacing w:val="-3"/>
        </w:rPr>
        <w:t>Smluvní</w:t>
      </w:r>
      <w:r w:rsidRPr="0028598B">
        <w:rPr>
          <w:rFonts w:cs="Arial"/>
        </w:rPr>
        <w:t xml:space="preserve"> strany sjednávají, že v rámci veškerých vztahů plynoucích z této smlouvy není </w:t>
      </w:r>
      <w:r w:rsidR="00894F9C">
        <w:rPr>
          <w:rFonts w:cs="Arial"/>
        </w:rPr>
        <w:t>zhotovitel</w:t>
      </w:r>
      <w:r w:rsidRPr="0028598B">
        <w:rPr>
          <w:rFonts w:cs="Arial"/>
        </w:rPr>
        <w:t xml:space="preserve"> oprávněn provést jednostranné započtení jakékoliv pohledávky proti pohledávce </w:t>
      </w:r>
      <w:r w:rsidR="00894F9C">
        <w:rPr>
          <w:rFonts w:cs="Arial"/>
        </w:rPr>
        <w:t>objednatele</w:t>
      </w:r>
      <w:r w:rsidRPr="0028598B">
        <w:rPr>
          <w:rFonts w:cs="Arial"/>
        </w:rPr>
        <w:t xml:space="preserve"> bez je</w:t>
      </w:r>
      <w:r w:rsidR="00894F9C">
        <w:rPr>
          <w:rFonts w:cs="Arial"/>
        </w:rPr>
        <w:t>ho</w:t>
      </w:r>
      <w:r w:rsidRPr="0028598B">
        <w:rPr>
          <w:rFonts w:cs="Arial"/>
        </w:rPr>
        <w:t xml:space="preserve"> písemného souhlasu.</w:t>
      </w:r>
    </w:p>
    <w:p w14:paraId="37ABE1C6" w14:textId="6F91A0F5" w:rsidR="00896E05" w:rsidRPr="002F7402" w:rsidRDefault="00896E05" w:rsidP="00834E39">
      <w:pPr>
        <w:pStyle w:val="Odstavecseseznamem"/>
        <w:numPr>
          <w:ilvl w:val="3"/>
          <w:numId w:val="7"/>
        </w:numPr>
        <w:tabs>
          <w:tab w:val="left" w:pos="284"/>
        </w:tabs>
        <w:spacing w:before="60" w:after="60"/>
        <w:ind w:left="284" w:hanging="284"/>
        <w:contextualSpacing w:val="0"/>
        <w:jc w:val="both"/>
        <w:rPr>
          <w:rFonts w:cs="Arial"/>
        </w:rPr>
      </w:pPr>
      <w:r w:rsidRPr="0028598B">
        <w:rPr>
          <w:rFonts w:cs="Calibri"/>
        </w:rPr>
        <w:t xml:space="preserve">Smluvní </w:t>
      </w:r>
      <w:r w:rsidRPr="0028598B">
        <w:rPr>
          <w:rFonts w:cs="Arial"/>
        </w:rPr>
        <w:t>strany</w:t>
      </w:r>
      <w:r w:rsidRPr="0028598B">
        <w:rPr>
          <w:rFonts w:cs="Calibri"/>
        </w:rPr>
        <w:t xml:space="preserve"> sjednávají, že v rámci veškerých vztahů plynoucích z této smlouvy není ani jedna </w:t>
      </w:r>
      <w:r w:rsidRPr="002F7402">
        <w:rPr>
          <w:rFonts w:cs="Calibri"/>
        </w:rPr>
        <w:t xml:space="preserve">z nich oprávněna postoupit jakékoliv pohledávky </w:t>
      </w:r>
      <w:r w:rsidR="007908F4" w:rsidRPr="002F7402">
        <w:rPr>
          <w:rFonts w:cs="Calibri"/>
        </w:rPr>
        <w:t xml:space="preserve">ani celou smlouvu </w:t>
      </w:r>
      <w:r w:rsidRPr="002F7402">
        <w:rPr>
          <w:rFonts w:cs="Calibri"/>
        </w:rPr>
        <w:t>bez písemného souhlasu druhé smluvní strany.</w:t>
      </w:r>
    </w:p>
    <w:p w14:paraId="40D8D928" w14:textId="7A20A1DE" w:rsidR="002F7402" w:rsidRPr="00942AE5" w:rsidRDefault="002F7402" w:rsidP="008306B5">
      <w:pPr>
        <w:pStyle w:val="Odstavecseseznamem"/>
        <w:numPr>
          <w:ilvl w:val="3"/>
          <w:numId w:val="7"/>
        </w:numPr>
        <w:tabs>
          <w:tab w:val="left" w:pos="284"/>
        </w:tabs>
        <w:spacing w:before="60" w:after="60"/>
        <w:ind w:left="284" w:hanging="284"/>
        <w:contextualSpacing w:val="0"/>
        <w:jc w:val="both"/>
        <w:rPr>
          <w:rFonts w:cs="Arial"/>
        </w:rPr>
      </w:pPr>
      <w:r w:rsidRPr="002F7402">
        <w:rPr>
          <w:iCs/>
          <w:lang w:eastAsia="en-US"/>
        </w:rPr>
        <w:t xml:space="preserve">Objednatel si je vědom, že v souvislosti s předmětem soutěže o návrh TERMINÁL CHOMUTOV bude zhotovitel kromě díla sjednaného touto smlouvou pravděpodobně realizovat rovněž záměr Správy železnic, který není </w:t>
      </w:r>
      <w:r>
        <w:rPr>
          <w:iCs/>
          <w:lang w:eastAsia="en-US"/>
        </w:rPr>
        <w:t>předmětem</w:t>
      </w:r>
      <w:r w:rsidRPr="002F7402">
        <w:rPr>
          <w:iCs/>
          <w:lang w:eastAsia="en-US"/>
        </w:rPr>
        <w:t xml:space="preserve"> této smlouvy a bude financován Správou železnic; protože záměr Správy železnic souvisí s dílem, je objednatel připraven poskytovat zhotoviteli nutnou součinnost i v souvislosti se záměrem Správy železnic</w:t>
      </w:r>
      <w:r w:rsidR="00491EBE">
        <w:rPr>
          <w:iCs/>
          <w:lang w:eastAsia="en-US"/>
        </w:rPr>
        <w:t>.</w:t>
      </w:r>
    </w:p>
    <w:p w14:paraId="50EEB650" w14:textId="77777777" w:rsidR="00942AE5" w:rsidRPr="002F7402" w:rsidRDefault="00942AE5" w:rsidP="00942AE5">
      <w:pPr>
        <w:pStyle w:val="Odstavecseseznamem"/>
        <w:tabs>
          <w:tab w:val="left" w:pos="284"/>
        </w:tabs>
        <w:spacing w:before="60" w:after="60"/>
        <w:ind w:left="284"/>
        <w:contextualSpacing w:val="0"/>
        <w:jc w:val="both"/>
        <w:rPr>
          <w:rFonts w:cs="Arial"/>
        </w:rPr>
      </w:pPr>
    </w:p>
    <w:p w14:paraId="580143AB" w14:textId="77777777" w:rsidR="00E10B4C" w:rsidRDefault="00E82667" w:rsidP="00834E39">
      <w:pPr>
        <w:pStyle w:val="Odstavecseseznamem"/>
        <w:numPr>
          <w:ilvl w:val="0"/>
          <w:numId w:val="15"/>
        </w:numPr>
        <w:tabs>
          <w:tab w:val="left" w:pos="284"/>
        </w:tabs>
        <w:spacing w:before="240" w:after="240"/>
        <w:ind w:left="284" w:hanging="284"/>
        <w:contextualSpacing w:val="0"/>
        <w:jc w:val="center"/>
        <w:rPr>
          <w:rFonts w:cs="Arial"/>
          <w:b/>
          <w:bCs/>
        </w:rPr>
      </w:pPr>
      <w:r>
        <w:rPr>
          <w:rFonts w:cs="Arial"/>
          <w:b/>
          <w:bCs/>
        </w:rPr>
        <w:t>Doručování a osoby oprávněné jednat</w:t>
      </w:r>
    </w:p>
    <w:p w14:paraId="438DCFB0" w14:textId="77777777" w:rsidR="00E82667" w:rsidRPr="00C27EEC" w:rsidRDefault="00E82667" w:rsidP="00834E39">
      <w:pPr>
        <w:numPr>
          <w:ilvl w:val="0"/>
          <w:numId w:val="24"/>
        </w:numPr>
        <w:spacing w:before="60" w:after="60"/>
        <w:jc w:val="both"/>
        <w:rPr>
          <w:rFonts w:ascii="Calibri" w:hAnsi="Calibri" w:cs="Arial"/>
          <w:sz w:val="22"/>
          <w:szCs w:val="22"/>
        </w:rPr>
      </w:pPr>
      <w:r w:rsidRPr="00C27EEC">
        <w:rPr>
          <w:rFonts w:ascii="Calibri" w:hAnsi="Calibri"/>
          <w:sz w:val="22"/>
          <w:szCs w:val="22"/>
        </w:rPr>
        <w:t>Strany</w:t>
      </w:r>
      <w:r w:rsidRPr="00C27EEC">
        <w:rPr>
          <w:rFonts w:ascii="Calibri" w:hAnsi="Calibri" w:cs="Arial"/>
          <w:sz w:val="22"/>
          <w:szCs w:val="22"/>
        </w:rPr>
        <w:t xml:space="preserve"> se dohodly, že zasílání a doručování všech písemností týkajících se jejich smluvního vztahu se řídí následujícími pravidly:</w:t>
      </w:r>
    </w:p>
    <w:p w14:paraId="3265613D" w14:textId="77777777" w:rsidR="00E82667" w:rsidRDefault="00E82667" w:rsidP="00834E39">
      <w:pPr>
        <w:numPr>
          <w:ilvl w:val="0"/>
          <w:numId w:val="37"/>
        </w:numPr>
        <w:spacing w:before="60" w:after="60"/>
        <w:ind w:left="567" w:hanging="283"/>
        <w:jc w:val="both"/>
        <w:rPr>
          <w:rFonts w:ascii="Calibri" w:hAnsi="Calibri" w:cs="Arial"/>
          <w:sz w:val="22"/>
          <w:szCs w:val="22"/>
        </w:rPr>
      </w:pPr>
      <w:r w:rsidRPr="00C27EEC">
        <w:rPr>
          <w:rFonts w:ascii="Calibri" w:hAnsi="Calibri" w:cs="Arial"/>
          <w:sz w:val="22"/>
          <w:szCs w:val="22"/>
        </w:rPr>
        <w:t>Písemnosti se zasílají prostřednictvím držitele poštovní licence (poštou) doporučeně na adresu druhé smluvní strany uvedenou v této smlouvě nebo na adresu, kterou druhá smluvní strana odesílateli naposledy písemně oznámila jako svou adresu pro doručování, případně osobně. Odmítne-li adresát takto zaslanou písemnost převzít, platí, že je tímto okamžikem doručena. Vrátí-li se písemnost odesílateli zpět z jiného důvodu, platí, že je doručena dnem, kdy ji pošta přesměrovala zpět k odesílateli.</w:t>
      </w:r>
    </w:p>
    <w:p w14:paraId="765033E1" w14:textId="77777777" w:rsidR="00E82667" w:rsidRPr="00C27EEC" w:rsidRDefault="00E82667" w:rsidP="00834E39">
      <w:pPr>
        <w:numPr>
          <w:ilvl w:val="0"/>
          <w:numId w:val="37"/>
        </w:numPr>
        <w:tabs>
          <w:tab w:val="left" w:pos="284"/>
        </w:tabs>
        <w:spacing w:before="60" w:after="60"/>
        <w:ind w:left="567" w:hanging="283"/>
        <w:jc w:val="both"/>
        <w:rPr>
          <w:rFonts w:ascii="Calibri" w:hAnsi="Calibri" w:cs="Arial"/>
          <w:sz w:val="22"/>
          <w:szCs w:val="22"/>
        </w:rPr>
      </w:pPr>
      <w:r w:rsidRPr="00C27EEC">
        <w:rPr>
          <w:rFonts w:ascii="Calibri" w:hAnsi="Calibri" w:cs="Arial"/>
          <w:sz w:val="22"/>
          <w:szCs w:val="22"/>
        </w:rPr>
        <w:lastRenderedPageBreak/>
        <w:t xml:space="preserve">Písemnosti lze zasílat také </w:t>
      </w:r>
      <w:r w:rsidRPr="00C27EEC">
        <w:rPr>
          <w:rFonts w:ascii="Calibri" w:hAnsi="Calibri"/>
          <w:sz w:val="22"/>
          <w:szCs w:val="22"/>
        </w:rPr>
        <w:t>prostřednictvím veřejné datové sítě do datové schránky. Dokument, který byl dodán do datové schránky, je doručen okamžikem, kdy se do datové schránky přihlásí osoba, která má s ohledem na rozsah svého oprávnění přístup k dodanému dokumentu. Nepřihlásí-li se do datové schránky osoba podle předchozí věty ve lhůtě do 10 dnů ode dne, kdy byl dokument dodán do datové schránky, považuje se tento dokument za doručený posledním dnem této lhůty. Doručení dokumentu datovou schránkou má stejné právní účinky, jako doručení do vlastních rukou.</w:t>
      </w:r>
    </w:p>
    <w:p w14:paraId="7DE32CF4" w14:textId="77777777" w:rsidR="00E82667" w:rsidRDefault="00E82667" w:rsidP="00834E39">
      <w:pPr>
        <w:numPr>
          <w:ilvl w:val="0"/>
          <w:numId w:val="24"/>
        </w:numPr>
        <w:spacing w:before="60" w:after="60"/>
        <w:jc w:val="both"/>
        <w:rPr>
          <w:rFonts w:ascii="Calibri" w:hAnsi="Calibri" w:cs="Arial"/>
          <w:sz w:val="22"/>
          <w:szCs w:val="22"/>
        </w:rPr>
      </w:pPr>
      <w:r w:rsidRPr="00C27EEC">
        <w:rPr>
          <w:rFonts w:ascii="Calibri" w:hAnsi="Calibri" w:cs="Arial"/>
          <w:sz w:val="22"/>
          <w:szCs w:val="22"/>
        </w:rPr>
        <w:t>Dokud některá ze smluvních stran nesdělí druhé straně jinou adresu pro doručování, je adresou pro doručování adresa uvedená u příslušné smluvní strany v záhlaví této smlouvy.</w:t>
      </w:r>
    </w:p>
    <w:p w14:paraId="0F409457" w14:textId="77777777" w:rsidR="00E82667" w:rsidRDefault="00E82667" w:rsidP="00834E39">
      <w:pPr>
        <w:numPr>
          <w:ilvl w:val="0"/>
          <w:numId w:val="24"/>
        </w:numPr>
        <w:spacing w:before="60" w:after="60"/>
        <w:jc w:val="both"/>
        <w:rPr>
          <w:rFonts w:ascii="Calibri" w:hAnsi="Calibri" w:cs="Arial"/>
          <w:sz w:val="22"/>
          <w:szCs w:val="22"/>
        </w:rPr>
      </w:pPr>
      <w:r w:rsidRPr="00C27EEC">
        <w:rPr>
          <w:rFonts w:ascii="Calibri" w:hAnsi="Calibri" w:cs="Arial"/>
          <w:sz w:val="22"/>
          <w:szCs w:val="22"/>
        </w:rPr>
        <w:t>Za smluvní strany jsou oprávněni jednat ve věcech technických, avšak bez oprávnění měnit smlouvu:</w:t>
      </w:r>
      <w:r w:rsidRPr="00C27EEC">
        <w:rPr>
          <w:rFonts w:ascii="Calibri" w:hAnsi="Calibri" w:cs="Arial"/>
          <w:sz w:val="22"/>
          <w:szCs w:val="22"/>
        </w:rPr>
        <w:tab/>
      </w:r>
    </w:p>
    <w:p w14:paraId="3B877F49" w14:textId="77777777" w:rsidR="001950D8" w:rsidRDefault="00E82667" w:rsidP="001950D8">
      <w:pPr>
        <w:numPr>
          <w:ilvl w:val="0"/>
          <w:numId w:val="38"/>
        </w:numPr>
        <w:tabs>
          <w:tab w:val="left" w:pos="284"/>
        </w:tabs>
        <w:spacing w:before="60" w:after="60"/>
        <w:ind w:left="709" w:hanging="425"/>
        <w:jc w:val="both"/>
        <w:rPr>
          <w:rFonts w:ascii="Calibri" w:hAnsi="Calibri" w:cs="Arial"/>
          <w:sz w:val="22"/>
          <w:szCs w:val="22"/>
        </w:rPr>
      </w:pPr>
      <w:r w:rsidRPr="001950D8">
        <w:rPr>
          <w:rFonts w:ascii="Calibri" w:hAnsi="Calibri" w:cs="Arial"/>
          <w:sz w:val="22"/>
          <w:szCs w:val="22"/>
        </w:rPr>
        <w:t xml:space="preserve">za objednatele: </w:t>
      </w:r>
    </w:p>
    <w:tbl>
      <w:tblPr>
        <w:tblStyle w:val="Mkatabulky"/>
        <w:tblW w:w="0" w:type="auto"/>
        <w:tblInd w:w="709" w:type="dxa"/>
        <w:tblLook w:val="04A0" w:firstRow="1" w:lastRow="0" w:firstColumn="1" w:lastColumn="0" w:noHBand="0" w:noVBand="1"/>
      </w:tblPr>
      <w:tblGrid>
        <w:gridCol w:w="3255"/>
        <w:gridCol w:w="2313"/>
        <w:gridCol w:w="2785"/>
      </w:tblGrid>
      <w:tr w:rsidR="001950D8" w14:paraId="44EFF2FD" w14:textId="77777777" w:rsidTr="001950D8">
        <w:tc>
          <w:tcPr>
            <w:tcW w:w="3255" w:type="dxa"/>
          </w:tcPr>
          <w:p w14:paraId="582AD767" w14:textId="77777777" w:rsidR="001950D8" w:rsidRDefault="001950D8" w:rsidP="001950D8">
            <w:pPr>
              <w:tabs>
                <w:tab w:val="left" w:pos="284"/>
              </w:tabs>
              <w:spacing w:before="60" w:after="60"/>
              <w:jc w:val="both"/>
              <w:rPr>
                <w:rFonts w:ascii="Calibri" w:hAnsi="Calibri" w:cs="Arial"/>
                <w:sz w:val="22"/>
                <w:szCs w:val="22"/>
              </w:rPr>
            </w:pPr>
            <w:r>
              <w:rPr>
                <w:rFonts w:ascii="Calibri" w:hAnsi="Calibri" w:cs="Arial"/>
                <w:sz w:val="22"/>
                <w:szCs w:val="22"/>
              </w:rPr>
              <w:t>Jméno a příjmení, popř. funkce</w:t>
            </w:r>
          </w:p>
        </w:tc>
        <w:tc>
          <w:tcPr>
            <w:tcW w:w="2313" w:type="dxa"/>
          </w:tcPr>
          <w:p w14:paraId="7E9679FC" w14:textId="77777777" w:rsidR="001950D8" w:rsidRDefault="001950D8" w:rsidP="001950D8">
            <w:pPr>
              <w:tabs>
                <w:tab w:val="left" w:pos="284"/>
              </w:tabs>
              <w:spacing w:before="60" w:after="60"/>
              <w:jc w:val="both"/>
              <w:rPr>
                <w:rFonts w:ascii="Calibri" w:hAnsi="Calibri" w:cs="Arial"/>
                <w:sz w:val="22"/>
                <w:szCs w:val="22"/>
              </w:rPr>
            </w:pPr>
            <w:r>
              <w:rPr>
                <w:rFonts w:ascii="Calibri" w:hAnsi="Calibri" w:cs="Arial"/>
                <w:sz w:val="22"/>
                <w:szCs w:val="22"/>
              </w:rPr>
              <w:t>tel.:</w:t>
            </w:r>
          </w:p>
        </w:tc>
        <w:tc>
          <w:tcPr>
            <w:tcW w:w="2785" w:type="dxa"/>
          </w:tcPr>
          <w:p w14:paraId="6DD2A424" w14:textId="77777777" w:rsidR="001950D8" w:rsidRDefault="001950D8" w:rsidP="001950D8">
            <w:pPr>
              <w:tabs>
                <w:tab w:val="left" w:pos="284"/>
              </w:tabs>
              <w:spacing w:before="60" w:after="60"/>
              <w:jc w:val="both"/>
              <w:rPr>
                <w:rFonts w:ascii="Calibri" w:hAnsi="Calibri" w:cs="Arial"/>
                <w:sz w:val="22"/>
                <w:szCs w:val="22"/>
              </w:rPr>
            </w:pPr>
            <w:r>
              <w:rPr>
                <w:rFonts w:ascii="Calibri" w:hAnsi="Calibri" w:cs="Arial"/>
                <w:sz w:val="22"/>
                <w:szCs w:val="22"/>
              </w:rPr>
              <w:t>e-mail:</w:t>
            </w:r>
          </w:p>
        </w:tc>
      </w:tr>
      <w:tr w:rsidR="001950D8" w14:paraId="59106FAF" w14:textId="77777777" w:rsidTr="001950D8">
        <w:tc>
          <w:tcPr>
            <w:tcW w:w="3255" w:type="dxa"/>
          </w:tcPr>
          <w:p w14:paraId="44499BC4" w14:textId="77777777" w:rsidR="001950D8" w:rsidRDefault="001950D8" w:rsidP="001950D8">
            <w:pPr>
              <w:tabs>
                <w:tab w:val="left" w:pos="284"/>
              </w:tabs>
              <w:spacing w:before="60" w:after="60"/>
              <w:jc w:val="both"/>
              <w:rPr>
                <w:rFonts w:ascii="Calibri" w:hAnsi="Calibri" w:cs="Arial"/>
                <w:sz w:val="22"/>
                <w:szCs w:val="22"/>
              </w:rPr>
            </w:pPr>
          </w:p>
        </w:tc>
        <w:tc>
          <w:tcPr>
            <w:tcW w:w="2313" w:type="dxa"/>
          </w:tcPr>
          <w:p w14:paraId="56E98F75" w14:textId="77777777" w:rsidR="001950D8" w:rsidRDefault="001950D8" w:rsidP="001950D8">
            <w:pPr>
              <w:tabs>
                <w:tab w:val="left" w:pos="284"/>
              </w:tabs>
              <w:spacing w:before="60" w:after="60"/>
              <w:jc w:val="both"/>
              <w:rPr>
                <w:rFonts w:ascii="Calibri" w:hAnsi="Calibri" w:cs="Arial"/>
                <w:sz w:val="22"/>
                <w:szCs w:val="22"/>
              </w:rPr>
            </w:pPr>
          </w:p>
        </w:tc>
        <w:tc>
          <w:tcPr>
            <w:tcW w:w="2785" w:type="dxa"/>
          </w:tcPr>
          <w:p w14:paraId="593172DD" w14:textId="77777777" w:rsidR="001950D8" w:rsidRDefault="001950D8" w:rsidP="001950D8">
            <w:pPr>
              <w:tabs>
                <w:tab w:val="left" w:pos="284"/>
              </w:tabs>
              <w:spacing w:before="60" w:after="60"/>
              <w:jc w:val="both"/>
              <w:rPr>
                <w:rFonts w:ascii="Calibri" w:hAnsi="Calibri" w:cs="Arial"/>
                <w:sz w:val="22"/>
                <w:szCs w:val="22"/>
              </w:rPr>
            </w:pPr>
          </w:p>
        </w:tc>
      </w:tr>
    </w:tbl>
    <w:p w14:paraId="66997FE3" w14:textId="77777777" w:rsidR="00E82667" w:rsidRPr="00C27EEC" w:rsidRDefault="00E82667" w:rsidP="00A9051E">
      <w:pPr>
        <w:numPr>
          <w:ilvl w:val="0"/>
          <w:numId w:val="38"/>
        </w:numPr>
        <w:tabs>
          <w:tab w:val="left" w:pos="284"/>
        </w:tabs>
        <w:spacing w:before="60" w:after="60"/>
        <w:ind w:left="709" w:hanging="425"/>
        <w:jc w:val="both"/>
        <w:rPr>
          <w:rFonts w:ascii="Calibri" w:hAnsi="Calibri" w:cs="Arial"/>
          <w:sz w:val="22"/>
          <w:szCs w:val="22"/>
        </w:rPr>
      </w:pPr>
      <w:r w:rsidRPr="00C27EEC">
        <w:rPr>
          <w:rFonts w:ascii="Calibri" w:hAnsi="Calibri" w:cs="Arial"/>
          <w:sz w:val="22"/>
          <w:szCs w:val="22"/>
        </w:rPr>
        <w:t>za zhotovitele:</w:t>
      </w:r>
    </w:p>
    <w:tbl>
      <w:tblPr>
        <w:tblStyle w:val="Mkatabulky"/>
        <w:tblW w:w="0" w:type="auto"/>
        <w:tblInd w:w="709" w:type="dxa"/>
        <w:tblLook w:val="04A0" w:firstRow="1" w:lastRow="0" w:firstColumn="1" w:lastColumn="0" w:noHBand="0" w:noVBand="1"/>
      </w:tblPr>
      <w:tblGrid>
        <w:gridCol w:w="3255"/>
        <w:gridCol w:w="2313"/>
        <w:gridCol w:w="2785"/>
      </w:tblGrid>
      <w:tr w:rsidR="00A9051E" w14:paraId="5BA39AB2" w14:textId="77777777" w:rsidTr="00024F4F">
        <w:tc>
          <w:tcPr>
            <w:tcW w:w="3255" w:type="dxa"/>
          </w:tcPr>
          <w:p w14:paraId="29CC1636" w14:textId="77777777" w:rsidR="00A9051E" w:rsidRDefault="00A9051E" w:rsidP="00024F4F">
            <w:pPr>
              <w:tabs>
                <w:tab w:val="left" w:pos="284"/>
              </w:tabs>
              <w:spacing w:before="60" w:after="60"/>
              <w:jc w:val="both"/>
              <w:rPr>
                <w:rFonts w:ascii="Calibri" w:hAnsi="Calibri" w:cs="Arial"/>
                <w:sz w:val="22"/>
                <w:szCs w:val="22"/>
              </w:rPr>
            </w:pPr>
            <w:r>
              <w:rPr>
                <w:rFonts w:ascii="Calibri" w:hAnsi="Calibri" w:cs="Arial"/>
                <w:sz w:val="22"/>
                <w:szCs w:val="22"/>
              </w:rPr>
              <w:t>Jméno a příjmení, popř. funkce</w:t>
            </w:r>
          </w:p>
        </w:tc>
        <w:tc>
          <w:tcPr>
            <w:tcW w:w="2313" w:type="dxa"/>
          </w:tcPr>
          <w:p w14:paraId="157CDAEE" w14:textId="77777777" w:rsidR="00A9051E" w:rsidRDefault="00A9051E" w:rsidP="00024F4F">
            <w:pPr>
              <w:tabs>
                <w:tab w:val="left" w:pos="284"/>
              </w:tabs>
              <w:spacing w:before="60" w:after="60"/>
              <w:jc w:val="both"/>
              <w:rPr>
                <w:rFonts w:ascii="Calibri" w:hAnsi="Calibri" w:cs="Arial"/>
                <w:sz w:val="22"/>
                <w:szCs w:val="22"/>
              </w:rPr>
            </w:pPr>
            <w:r>
              <w:rPr>
                <w:rFonts w:ascii="Calibri" w:hAnsi="Calibri" w:cs="Arial"/>
                <w:sz w:val="22"/>
                <w:szCs w:val="22"/>
              </w:rPr>
              <w:t>tel.:</w:t>
            </w:r>
          </w:p>
        </w:tc>
        <w:tc>
          <w:tcPr>
            <w:tcW w:w="2785" w:type="dxa"/>
          </w:tcPr>
          <w:p w14:paraId="71E7909C" w14:textId="77777777" w:rsidR="00A9051E" w:rsidRDefault="00A9051E" w:rsidP="00024F4F">
            <w:pPr>
              <w:tabs>
                <w:tab w:val="left" w:pos="284"/>
              </w:tabs>
              <w:spacing w:before="60" w:after="60"/>
              <w:jc w:val="both"/>
              <w:rPr>
                <w:rFonts w:ascii="Calibri" w:hAnsi="Calibri" w:cs="Arial"/>
                <w:sz w:val="22"/>
                <w:szCs w:val="22"/>
              </w:rPr>
            </w:pPr>
            <w:r>
              <w:rPr>
                <w:rFonts w:ascii="Calibri" w:hAnsi="Calibri" w:cs="Arial"/>
                <w:sz w:val="22"/>
                <w:szCs w:val="22"/>
              </w:rPr>
              <w:t>e-mail:</w:t>
            </w:r>
          </w:p>
        </w:tc>
      </w:tr>
      <w:tr w:rsidR="00A9051E" w14:paraId="327520A1" w14:textId="77777777" w:rsidTr="00024F4F">
        <w:tc>
          <w:tcPr>
            <w:tcW w:w="3255" w:type="dxa"/>
          </w:tcPr>
          <w:p w14:paraId="2E727967" w14:textId="77777777" w:rsidR="00A9051E" w:rsidRDefault="00A9051E" w:rsidP="00024F4F">
            <w:pPr>
              <w:tabs>
                <w:tab w:val="left" w:pos="284"/>
              </w:tabs>
              <w:spacing w:before="60" w:after="60"/>
              <w:jc w:val="both"/>
              <w:rPr>
                <w:rFonts w:ascii="Calibri" w:hAnsi="Calibri" w:cs="Arial"/>
                <w:sz w:val="22"/>
                <w:szCs w:val="22"/>
              </w:rPr>
            </w:pPr>
          </w:p>
        </w:tc>
        <w:tc>
          <w:tcPr>
            <w:tcW w:w="2313" w:type="dxa"/>
          </w:tcPr>
          <w:p w14:paraId="78A83CFB" w14:textId="77777777" w:rsidR="00A9051E" w:rsidRDefault="00A9051E" w:rsidP="00024F4F">
            <w:pPr>
              <w:tabs>
                <w:tab w:val="left" w:pos="284"/>
              </w:tabs>
              <w:spacing w:before="60" w:after="60"/>
              <w:jc w:val="both"/>
              <w:rPr>
                <w:rFonts w:ascii="Calibri" w:hAnsi="Calibri" w:cs="Arial"/>
                <w:sz w:val="22"/>
                <w:szCs w:val="22"/>
              </w:rPr>
            </w:pPr>
          </w:p>
        </w:tc>
        <w:tc>
          <w:tcPr>
            <w:tcW w:w="2785" w:type="dxa"/>
          </w:tcPr>
          <w:p w14:paraId="69385DD8" w14:textId="77777777" w:rsidR="00A9051E" w:rsidRDefault="00A9051E" w:rsidP="00024F4F">
            <w:pPr>
              <w:tabs>
                <w:tab w:val="left" w:pos="284"/>
              </w:tabs>
              <w:spacing w:before="60" w:after="60"/>
              <w:jc w:val="both"/>
              <w:rPr>
                <w:rFonts w:ascii="Calibri" w:hAnsi="Calibri" w:cs="Arial"/>
                <w:sz w:val="22"/>
                <w:szCs w:val="22"/>
              </w:rPr>
            </w:pPr>
          </w:p>
        </w:tc>
      </w:tr>
    </w:tbl>
    <w:p w14:paraId="52718F50" w14:textId="77777777" w:rsidR="002B6A75" w:rsidRDefault="002B6A75" w:rsidP="008B613D">
      <w:pPr>
        <w:pStyle w:val="Odstavecseseznamem"/>
        <w:numPr>
          <w:ilvl w:val="0"/>
          <w:numId w:val="15"/>
        </w:numPr>
        <w:tabs>
          <w:tab w:val="left" w:pos="284"/>
        </w:tabs>
        <w:spacing w:before="240" w:after="240"/>
        <w:ind w:left="284" w:hanging="284"/>
        <w:contextualSpacing w:val="0"/>
        <w:jc w:val="center"/>
        <w:rPr>
          <w:rFonts w:cs="Arial"/>
          <w:b/>
          <w:bCs/>
        </w:rPr>
      </w:pPr>
      <w:r w:rsidRPr="00730202">
        <w:rPr>
          <w:rFonts w:cs="Arial"/>
          <w:b/>
          <w:bCs/>
        </w:rPr>
        <w:t>Závěrečná ustanovení</w:t>
      </w:r>
    </w:p>
    <w:p w14:paraId="6993CD32" w14:textId="77777777" w:rsidR="0078332A" w:rsidRDefault="0078332A" w:rsidP="00EF1F33">
      <w:pPr>
        <w:pStyle w:val="Zkladntext"/>
        <w:numPr>
          <w:ilvl w:val="0"/>
          <w:numId w:val="39"/>
        </w:numPr>
        <w:tabs>
          <w:tab w:val="left" w:pos="284"/>
        </w:tabs>
        <w:spacing w:before="60" w:after="60"/>
        <w:ind w:left="284" w:hanging="284"/>
        <w:rPr>
          <w:rFonts w:ascii="Calibri" w:hAnsi="Calibri" w:cs="Arial"/>
          <w:sz w:val="22"/>
          <w:szCs w:val="22"/>
        </w:rPr>
      </w:pPr>
      <w:r>
        <w:rPr>
          <w:rFonts w:ascii="Calibri" w:hAnsi="Calibri" w:cs="Arial"/>
          <w:sz w:val="22"/>
          <w:szCs w:val="22"/>
        </w:rPr>
        <w:t>Tato smlouva se řídí ob</w:t>
      </w:r>
      <w:r w:rsidR="00ED25B9">
        <w:rPr>
          <w:rFonts w:ascii="Calibri" w:hAnsi="Calibri" w:cs="Arial"/>
          <w:sz w:val="22"/>
          <w:szCs w:val="22"/>
        </w:rPr>
        <w:t>čanským</w:t>
      </w:r>
      <w:r>
        <w:rPr>
          <w:rFonts w:ascii="Calibri" w:hAnsi="Calibri" w:cs="Arial"/>
          <w:sz w:val="22"/>
          <w:szCs w:val="22"/>
        </w:rPr>
        <w:t xml:space="preserve"> zákoníkem.</w:t>
      </w:r>
    </w:p>
    <w:p w14:paraId="6633EEE6" w14:textId="77777777" w:rsidR="002B6A75" w:rsidRDefault="006A62C1" w:rsidP="00EF1F33">
      <w:pPr>
        <w:pStyle w:val="Zkladntext"/>
        <w:numPr>
          <w:ilvl w:val="0"/>
          <w:numId w:val="39"/>
        </w:numPr>
        <w:tabs>
          <w:tab w:val="left" w:pos="284"/>
        </w:tabs>
        <w:spacing w:before="60" w:after="60"/>
        <w:ind w:left="284" w:hanging="284"/>
        <w:rPr>
          <w:rFonts w:ascii="Calibri" w:hAnsi="Calibri" w:cs="Arial"/>
          <w:sz w:val="22"/>
          <w:szCs w:val="22"/>
        </w:rPr>
      </w:pPr>
      <w:r>
        <w:rPr>
          <w:rFonts w:ascii="Calibri" w:hAnsi="Calibri" w:cs="Arial"/>
          <w:sz w:val="22"/>
          <w:szCs w:val="22"/>
        </w:rPr>
        <w:t>Tato s</w:t>
      </w:r>
      <w:r w:rsidR="002B6A75" w:rsidRPr="00E573A2">
        <w:rPr>
          <w:rFonts w:ascii="Calibri" w:hAnsi="Calibri" w:cs="Arial"/>
          <w:sz w:val="22"/>
          <w:szCs w:val="22"/>
        </w:rPr>
        <w:t>mlouva může být měněna nebo do</w:t>
      </w:r>
      <w:r w:rsidR="00E573A2" w:rsidRPr="00E573A2">
        <w:rPr>
          <w:rFonts w:ascii="Calibri" w:hAnsi="Calibri" w:cs="Arial"/>
          <w:sz w:val="22"/>
          <w:szCs w:val="22"/>
        </w:rPr>
        <w:t>plňována pouze formou</w:t>
      </w:r>
      <w:r w:rsidR="00894F9C">
        <w:rPr>
          <w:rFonts w:ascii="Calibri" w:hAnsi="Calibri" w:cs="Arial"/>
          <w:sz w:val="22"/>
          <w:szCs w:val="22"/>
        </w:rPr>
        <w:t xml:space="preserve"> písemných, vzestupně číslovaných dodatků k této smlouvě</w:t>
      </w:r>
      <w:r w:rsidR="00E573A2" w:rsidRPr="00E573A2">
        <w:rPr>
          <w:rFonts w:ascii="Calibri" w:hAnsi="Calibri" w:cs="Arial"/>
          <w:sz w:val="22"/>
          <w:szCs w:val="22"/>
        </w:rPr>
        <w:t>.</w:t>
      </w:r>
    </w:p>
    <w:p w14:paraId="7160D16E" w14:textId="77777777" w:rsidR="00732A76" w:rsidRDefault="00521B55" w:rsidP="00EF1F33">
      <w:pPr>
        <w:pStyle w:val="Zkladntext"/>
        <w:numPr>
          <w:ilvl w:val="0"/>
          <w:numId w:val="39"/>
        </w:numPr>
        <w:tabs>
          <w:tab w:val="left" w:pos="284"/>
        </w:tabs>
        <w:spacing w:before="60" w:after="60"/>
        <w:ind w:left="284" w:hanging="284"/>
        <w:rPr>
          <w:rFonts w:ascii="Calibri" w:hAnsi="Calibri" w:cs="Arial"/>
          <w:sz w:val="22"/>
          <w:szCs w:val="22"/>
        </w:rPr>
      </w:pPr>
      <w:r w:rsidRPr="004D13F8">
        <w:rPr>
          <w:rFonts w:ascii="Calibri" w:hAnsi="Calibri" w:cs="Arial"/>
          <w:sz w:val="22"/>
          <w:szCs w:val="22"/>
        </w:rPr>
        <w:t xml:space="preserve">Smluvní strany berou na vědomí,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 Smluvní strany dále souhlasí </w:t>
      </w:r>
      <w:r w:rsidR="00631136">
        <w:rPr>
          <w:rFonts w:ascii="Calibri" w:hAnsi="Calibri" w:cs="Arial"/>
          <w:sz w:val="22"/>
          <w:szCs w:val="22"/>
        </w:rPr>
        <w:t>se</w:t>
      </w:r>
      <w:r w:rsidRPr="004D13F8">
        <w:rPr>
          <w:rFonts w:ascii="Calibri" w:hAnsi="Calibri" w:cs="Arial"/>
          <w:sz w:val="22"/>
          <w:szCs w:val="22"/>
        </w:rPr>
        <w:t xml:space="preserve"> zveřejněním této smlouvy </w:t>
      </w:r>
      <w:r w:rsidR="00B4785C">
        <w:rPr>
          <w:rFonts w:ascii="Calibri" w:hAnsi="Calibri" w:cs="Arial"/>
          <w:sz w:val="22"/>
          <w:szCs w:val="22"/>
        </w:rPr>
        <w:t xml:space="preserve">a jejích případných dodatků </w:t>
      </w:r>
      <w:r w:rsidRPr="00981649">
        <w:rPr>
          <w:rFonts w:ascii="Calibri" w:hAnsi="Calibri" w:cs="Arial"/>
          <w:sz w:val="22"/>
          <w:szCs w:val="22"/>
        </w:rPr>
        <w:t>v registru smluv zřízeném zák. č. 340/2015 Sb.</w:t>
      </w:r>
      <w:r w:rsidR="00894F9C">
        <w:rPr>
          <w:rFonts w:ascii="Calibri" w:hAnsi="Calibri" w:cs="Arial"/>
          <w:sz w:val="22"/>
          <w:szCs w:val="22"/>
        </w:rPr>
        <w:t xml:space="preserve"> </w:t>
      </w:r>
    </w:p>
    <w:p w14:paraId="2A4F6E09" w14:textId="77777777" w:rsidR="00BC4ABE" w:rsidRDefault="00306A90" w:rsidP="00EF1F33">
      <w:pPr>
        <w:pStyle w:val="Zkladntext"/>
        <w:numPr>
          <w:ilvl w:val="0"/>
          <w:numId w:val="39"/>
        </w:numPr>
        <w:tabs>
          <w:tab w:val="left" w:pos="284"/>
        </w:tabs>
        <w:spacing w:before="60" w:after="60"/>
        <w:ind w:left="284" w:hanging="284"/>
        <w:rPr>
          <w:rFonts w:ascii="Calibri" w:hAnsi="Calibri" w:cs="Arial"/>
          <w:sz w:val="22"/>
          <w:szCs w:val="22"/>
        </w:rPr>
      </w:pPr>
      <w:r>
        <w:rPr>
          <w:rFonts w:ascii="Calibri" w:hAnsi="Calibri" w:cs="Arial"/>
          <w:sz w:val="22"/>
          <w:szCs w:val="22"/>
        </w:rPr>
        <w:t>Uzavření této smlouvy bylo schváleno</w:t>
      </w:r>
      <w:r w:rsidR="00B4785C" w:rsidRPr="00981649">
        <w:rPr>
          <w:rFonts w:ascii="Calibri" w:hAnsi="Calibri" w:cs="Arial"/>
          <w:sz w:val="22"/>
          <w:szCs w:val="22"/>
        </w:rPr>
        <w:t xml:space="preserve"> usnesením Rady statutárního města Chomutova č. </w:t>
      </w:r>
      <w:r>
        <w:rPr>
          <w:rFonts w:ascii="Calibri" w:hAnsi="Calibri" w:cs="Arial"/>
          <w:sz w:val="22"/>
          <w:szCs w:val="22"/>
        </w:rPr>
        <w:t>………</w:t>
      </w:r>
      <w:r w:rsidR="00B4785C" w:rsidRPr="00981649">
        <w:rPr>
          <w:rFonts w:ascii="Calibri" w:hAnsi="Calibri" w:cs="Arial"/>
          <w:sz w:val="22"/>
          <w:szCs w:val="22"/>
        </w:rPr>
        <w:t xml:space="preserve"> ze dne </w:t>
      </w:r>
      <w:r>
        <w:rPr>
          <w:rFonts w:ascii="Calibri" w:hAnsi="Calibri" w:cs="Arial"/>
          <w:sz w:val="22"/>
          <w:szCs w:val="22"/>
        </w:rPr>
        <w:t>……..</w:t>
      </w:r>
      <w:r w:rsidR="00B4785C" w:rsidRPr="00981649">
        <w:rPr>
          <w:rFonts w:ascii="Calibri" w:hAnsi="Calibri" w:cs="Arial"/>
          <w:sz w:val="22"/>
          <w:szCs w:val="22"/>
        </w:rPr>
        <w:t>.</w:t>
      </w:r>
    </w:p>
    <w:p w14:paraId="443D1986" w14:textId="77777777" w:rsidR="00732A76" w:rsidRPr="003E1E3A" w:rsidRDefault="00BC4ABE" w:rsidP="00EF1F33">
      <w:pPr>
        <w:pStyle w:val="Odstavecseseznamem"/>
        <w:numPr>
          <w:ilvl w:val="0"/>
          <w:numId w:val="39"/>
        </w:numPr>
        <w:tabs>
          <w:tab w:val="left" w:pos="284"/>
        </w:tabs>
        <w:spacing w:before="60" w:after="60"/>
        <w:ind w:left="284" w:hanging="284"/>
        <w:contextualSpacing w:val="0"/>
        <w:jc w:val="both"/>
      </w:pPr>
      <w:r w:rsidRPr="003E1E3A">
        <w:rPr>
          <w:rFonts w:cs="Arial"/>
        </w:rPr>
        <w:t xml:space="preserve">Tato smlouva je vyhotovena v elektronické podobě, a to s uznávanými elektronickými podpisy zástupců smluvních stran (zaručený elektronický podpis založený na kvalifikovaném certifikátu pro elektronický podpis nebo kvalifikovaný elektronický podpis). </w:t>
      </w:r>
    </w:p>
    <w:p w14:paraId="770903BE" w14:textId="77777777" w:rsidR="002B6A75" w:rsidRPr="00E573A2" w:rsidRDefault="00DA7C31" w:rsidP="00EF1F33">
      <w:pPr>
        <w:pStyle w:val="Zkladntext"/>
        <w:tabs>
          <w:tab w:val="left" w:pos="284"/>
        </w:tabs>
        <w:spacing w:before="60" w:after="60"/>
        <w:ind w:left="284" w:hanging="284"/>
        <w:rPr>
          <w:rFonts w:ascii="Calibri" w:hAnsi="Calibri" w:cs="Arial"/>
          <w:sz w:val="22"/>
          <w:szCs w:val="22"/>
        </w:rPr>
      </w:pPr>
      <w:r>
        <w:rPr>
          <w:rFonts w:ascii="Calibri" w:hAnsi="Calibri" w:cs="Arial"/>
          <w:sz w:val="22"/>
          <w:szCs w:val="22"/>
        </w:rPr>
        <w:t>6.</w:t>
      </w:r>
      <w:r>
        <w:rPr>
          <w:rFonts w:ascii="Calibri" w:hAnsi="Calibri" w:cs="Arial"/>
          <w:sz w:val="22"/>
          <w:szCs w:val="22"/>
        </w:rPr>
        <w:tab/>
      </w:r>
      <w:r w:rsidR="002B6A75" w:rsidRPr="00E573A2">
        <w:rPr>
          <w:rFonts w:ascii="Calibri" w:hAnsi="Calibri" w:cs="Arial"/>
          <w:sz w:val="22"/>
          <w:szCs w:val="22"/>
        </w:rPr>
        <w:t>Smluvní strany si tuto smlouvu ř</w:t>
      </w:r>
      <w:r w:rsidR="006A62C1">
        <w:rPr>
          <w:rFonts w:ascii="Calibri" w:hAnsi="Calibri" w:cs="Arial"/>
          <w:sz w:val="22"/>
          <w:szCs w:val="22"/>
        </w:rPr>
        <w:t>ádně přečetly a svůj souhlas s jejím o</w:t>
      </w:r>
      <w:r w:rsidR="002B6A75" w:rsidRPr="00E573A2">
        <w:rPr>
          <w:rFonts w:ascii="Calibri" w:hAnsi="Calibri" w:cs="Arial"/>
          <w:sz w:val="22"/>
          <w:szCs w:val="22"/>
        </w:rPr>
        <w:t>bsahem stvrzují svým</w:t>
      </w:r>
      <w:r w:rsidR="006A62C1">
        <w:rPr>
          <w:rFonts w:ascii="Calibri" w:hAnsi="Calibri" w:cs="Arial"/>
          <w:sz w:val="22"/>
          <w:szCs w:val="22"/>
        </w:rPr>
        <w:t>i podpisy</w:t>
      </w:r>
      <w:r w:rsidR="002B6A75" w:rsidRPr="00E573A2">
        <w:rPr>
          <w:rFonts w:ascii="Calibri" w:hAnsi="Calibri" w:cs="Arial"/>
          <w:sz w:val="22"/>
          <w:szCs w:val="22"/>
        </w:rPr>
        <w:t xml:space="preserve">. </w:t>
      </w:r>
    </w:p>
    <w:p w14:paraId="60A105AD" w14:textId="77777777" w:rsidR="0077113F" w:rsidRPr="00E573A2" w:rsidRDefault="0077113F" w:rsidP="00D11616">
      <w:pPr>
        <w:pStyle w:val="Zkladntext"/>
        <w:rPr>
          <w:rFonts w:ascii="Calibri" w:hAnsi="Calibri" w:cs="Arial"/>
          <w:sz w:val="22"/>
          <w:szCs w:val="22"/>
        </w:rPr>
      </w:pPr>
    </w:p>
    <w:p w14:paraId="1C63A148" w14:textId="77777777" w:rsidR="00FE2BC6" w:rsidRPr="00730202" w:rsidRDefault="00FE2BC6" w:rsidP="00D11616">
      <w:pPr>
        <w:pStyle w:val="Zkladntext"/>
        <w:tabs>
          <w:tab w:val="left" w:pos="4962"/>
        </w:tabs>
        <w:rPr>
          <w:rFonts w:ascii="Calibri" w:hAnsi="Calibri" w:cs="Arial"/>
          <w:sz w:val="22"/>
        </w:rPr>
      </w:pPr>
      <w:r>
        <w:rPr>
          <w:rFonts w:ascii="Calibri" w:hAnsi="Calibri" w:cs="Arial"/>
          <w:sz w:val="22"/>
        </w:rPr>
        <w:t>V Chomutově dne ..................</w:t>
      </w:r>
      <w:r>
        <w:rPr>
          <w:rFonts w:ascii="Calibri" w:hAnsi="Calibri" w:cs="Arial"/>
          <w:sz w:val="22"/>
        </w:rPr>
        <w:tab/>
        <w:t>V Chomutově dne ..................</w:t>
      </w:r>
    </w:p>
    <w:p w14:paraId="66888810" w14:textId="77777777" w:rsidR="00FE2BC6" w:rsidRPr="00730202" w:rsidRDefault="00FE2BC6" w:rsidP="00D11616">
      <w:pPr>
        <w:pStyle w:val="Zkladntext"/>
        <w:rPr>
          <w:rFonts w:ascii="Calibri" w:hAnsi="Calibri" w:cs="Arial"/>
          <w:sz w:val="22"/>
        </w:rPr>
      </w:pPr>
    </w:p>
    <w:p w14:paraId="1ED8CBFE" w14:textId="77777777" w:rsidR="00FE2BC6" w:rsidRPr="00730202" w:rsidRDefault="00FE2BC6" w:rsidP="00D11616">
      <w:pPr>
        <w:pStyle w:val="Zkladntext"/>
        <w:rPr>
          <w:rFonts w:ascii="Calibri" w:hAnsi="Calibri" w:cs="Arial"/>
          <w:sz w:val="22"/>
        </w:rPr>
      </w:pPr>
      <w:r w:rsidRPr="00730202">
        <w:rPr>
          <w:rFonts w:ascii="Calibri" w:hAnsi="Calibri" w:cs="Arial"/>
          <w:sz w:val="22"/>
        </w:rPr>
        <w:t xml:space="preserve">……………………………………                            </w:t>
      </w:r>
      <w:r w:rsidRPr="00730202">
        <w:rPr>
          <w:rFonts w:ascii="Calibri" w:hAnsi="Calibri" w:cs="Arial"/>
          <w:sz w:val="22"/>
        </w:rPr>
        <w:tab/>
      </w:r>
      <w:r>
        <w:rPr>
          <w:rFonts w:ascii="Calibri" w:hAnsi="Calibri" w:cs="Arial"/>
          <w:sz w:val="22"/>
        </w:rPr>
        <w:tab/>
      </w:r>
      <w:r>
        <w:rPr>
          <w:rFonts w:ascii="Calibri" w:hAnsi="Calibri" w:cs="Arial"/>
          <w:sz w:val="22"/>
        </w:rPr>
        <w:tab/>
      </w:r>
      <w:r w:rsidRPr="00730202">
        <w:rPr>
          <w:rFonts w:ascii="Calibri" w:hAnsi="Calibri" w:cs="Arial"/>
          <w:sz w:val="22"/>
        </w:rPr>
        <w:t>……………………………………</w:t>
      </w:r>
    </w:p>
    <w:p w14:paraId="7E16A49D" w14:textId="77777777" w:rsidR="00FE2BC6" w:rsidRDefault="00FE2BC6" w:rsidP="00D11616">
      <w:pPr>
        <w:pStyle w:val="Zkladntext"/>
        <w:rPr>
          <w:rFonts w:ascii="Calibri" w:hAnsi="Calibri" w:cs="Arial"/>
          <w:sz w:val="22"/>
        </w:rPr>
      </w:pPr>
      <w:r>
        <w:rPr>
          <w:rFonts w:ascii="Calibri" w:hAnsi="Calibri" w:cs="Arial"/>
          <w:sz w:val="22"/>
        </w:rPr>
        <w:t>za objednatele</w:t>
      </w:r>
      <w:r>
        <w:rPr>
          <w:rFonts w:ascii="Calibri" w:hAnsi="Calibri" w:cs="Arial"/>
          <w:sz w:val="22"/>
        </w:rPr>
        <w:tab/>
      </w:r>
      <w:r>
        <w:rPr>
          <w:rFonts w:ascii="Calibri" w:hAnsi="Calibri" w:cs="Arial"/>
          <w:sz w:val="22"/>
        </w:rPr>
        <w:tab/>
      </w:r>
      <w:r>
        <w:rPr>
          <w:rFonts w:ascii="Calibri" w:hAnsi="Calibri" w:cs="Arial"/>
          <w:sz w:val="22"/>
        </w:rPr>
        <w:tab/>
      </w:r>
      <w:r>
        <w:rPr>
          <w:rFonts w:ascii="Calibri" w:hAnsi="Calibri" w:cs="Arial"/>
          <w:sz w:val="22"/>
        </w:rPr>
        <w:tab/>
      </w:r>
      <w:r>
        <w:rPr>
          <w:rFonts w:ascii="Calibri" w:hAnsi="Calibri" w:cs="Arial"/>
          <w:sz w:val="22"/>
        </w:rPr>
        <w:tab/>
      </w:r>
      <w:r>
        <w:rPr>
          <w:rFonts w:ascii="Calibri" w:hAnsi="Calibri" w:cs="Arial"/>
          <w:sz w:val="22"/>
        </w:rPr>
        <w:tab/>
        <w:t>za zhotovitele</w:t>
      </w:r>
    </w:p>
    <w:p w14:paraId="45B616F7" w14:textId="77777777" w:rsidR="00FE2BC6" w:rsidRPr="00730202" w:rsidRDefault="00FE2BC6" w:rsidP="00D11616">
      <w:pPr>
        <w:pStyle w:val="Zkladntext"/>
        <w:rPr>
          <w:rFonts w:ascii="Calibri" w:hAnsi="Calibri" w:cs="Arial"/>
          <w:sz w:val="22"/>
        </w:rPr>
      </w:pPr>
      <w:r w:rsidRPr="00690C7F">
        <w:rPr>
          <w:rFonts w:ascii="Calibri" w:hAnsi="Calibri" w:cs="Arial"/>
          <w:b/>
          <w:sz w:val="22"/>
        </w:rPr>
        <w:t xml:space="preserve">STATUTÁRNÍ MĚSTO CHOMUTOV </w:t>
      </w:r>
      <w:r w:rsidRPr="00730202">
        <w:rPr>
          <w:rFonts w:ascii="Calibri" w:hAnsi="Calibri" w:cs="Arial"/>
          <w:sz w:val="22"/>
        </w:rPr>
        <w:t xml:space="preserve">                       </w:t>
      </w:r>
      <w:r w:rsidRPr="00730202">
        <w:rPr>
          <w:rFonts w:ascii="Calibri" w:hAnsi="Calibri" w:cs="Arial"/>
          <w:sz w:val="22"/>
        </w:rPr>
        <w:tab/>
      </w:r>
      <w:r w:rsidRPr="00730202">
        <w:rPr>
          <w:rFonts w:ascii="Calibri" w:hAnsi="Calibri" w:cs="Arial"/>
          <w:sz w:val="22"/>
        </w:rPr>
        <w:tab/>
      </w:r>
      <w:proofErr w:type="spellStart"/>
      <w:r w:rsidR="00896E05" w:rsidRPr="000666C3">
        <w:rPr>
          <w:rFonts w:ascii="Calibri" w:hAnsi="Calibri" w:cs="Arial"/>
          <w:b/>
          <w:sz w:val="22"/>
        </w:rPr>
        <w:t>xxx</w:t>
      </w:r>
      <w:proofErr w:type="spellEnd"/>
      <w:r w:rsidRPr="000666C3">
        <w:rPr>
          <w:rFonts w:ascii="Calibri" w:hAnsi="Calibri" w:cs="Arial"/>
          <w:b/>
          <w:sz w:val="22"/>
        </w:rPr>
        <w:t xml:space="preserve"> </w:t>
      </w:r>
      <w:r w:rsidRPr="000666C3">
        <w:rPr>
          <w:rFonts w:ascii="Calibri" w:hAnsi="Calibri" w:cs="Arial"/>
          <w:sz w:val="22"/>
        </w:rPr>
        <w:t xml:space="preserve"> </w:t>
      </w:r>
    </w:p>
    <w:p w14:paraId="79C724BD" w14:textId="63557F85" w:rsidR="002B6A75" w:rsidRPr="00730202" w:rsidRDefault="00FE2BC6" w:rsidP="00942AE5">
      <w:pPr>
        <w:pStyle w:val="Zkladntext"/>
        <w:rPr>
          <w:rFonts w:ascii="Calibri" w:hAnsi="Calibri" w:cs="Arial"/>
          <w:sz w:val="22"/>
        </w:rPr>
      </w:pPr>
      <w:r>
        <w:rPr>
          <w:rFonts w:ascii="Calibri" w:hAnsi="Calibri" w:cs="Arial"/>
          <w:sz w:val="22"/>
        </w:rPr>
        <w:t xml:space="preserve">JUDr. </w:t>
      </w:r>
      <w:r w:rsidR="0079045C">
        <w:rPr>
          <w:rFonts w:ascii="Calibri" w:hAnsi="Calibri" w:cs="Arial"/>
          <w:sz w:val="22"/>
        </w:rPr>
        <w:t>Milan Petrilák</w:t>
      </w:r>
      <w:r>
        <w:rPr>
          <w:rFonts w:ascii="Calibri" w:hAnsi="Calibri" w:cs="Arial"/>
          <w:sz w:val="22"/>
        </w:rPr>
        <w:t xml:space="preserve"> primátor</w:t>
      </w:r>
      <w:r w:rsidRPr="00730202">
        <w:rPr>
          <w:rFonts w:ascii="Calibri" w:hAnsi="Calibri" w:cs="Arial"/>
          <w:sz w:val="22"/>
        </w:rPr>
        <w:t xml:space="preserve"> </w:t>
      </w:r>
      <w:r w:rsidRPr="00730202">
        <w:rPr>
          <w:rFonts w:ascii="Calibri" w:hAnsi="Calibri" w:cs="Arial"/>
          <w:sz w:val="22"/>
        </w:rPr>
        <w:tab/>
      </w:r>
      <w:r>
        <w:rPr>
          <w:rFonts w:ascii="Calibri" w:hAnsi="Calibri" w:cs="Arial"/>
          <w:sz w:val="22"/>
        </w:rPr>
        <w:tab/>
      </w:r>
      <w:r w:rsidR="00942AE5">
        <w:rPr>
          <w:rFonts w:ascii="Calibri" w:hAnsi="Calibri" w:cs="Arial"/>
          <w:sz w:val="22"/>
        </w:rPr>
        <w:tab/>
      </w:r>
      <w:r w:rsidR="00942AE5">
        <w:rPr>
          <w:rFonts w:ascii="Calibri" w:hAnsi="Calibri" w:cs="Arial"/>
          <w:sz w:val="22"/>
        </w:rPr>
        <w:tab/>
      </w:r>
      <w:proofErr w:type="spellStart"/>
      <w:r w:rsidR="00896E05">
        <w:rPr>
          <w:rFonts w:ascii="Calibri" w:hAnsi="Calibri" w:cs="Arial"/>
          <w:sz w:val="22"/>
        </w:rPr>
        <w:t>xxx</w:t>
      </w:r>
      <w:proofErr w:type="spellEnd"/>
    </w:p>
    <w:sectPr w:rsidR="002B6A75" w:rsidRPr="00730202">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F6AFD" w14:textId="77777777" w:rsidR="000209FC" w:rsidRDefault="000209FC" w:rsidP="00A734DF">
      <w:r>
        <w:separator/>
      </w:r>
    </w:p>
  </w:endnote>
  <w:endnote w:type="continuationSeparator" w:id="0">
    <w:p w14:paraId="601C9C01" w14:textId="77777777" w:rsidR="000209FC" w:rsidRDefault="000209FC" w:rsidP="00A734DF">
      <w:r>
        <w:continuationSeparator/>
      </w:r>
    </w:p>
  </w:endnote>
  <w:endnote w:type="continuationNotice" w:id="1">
    <w:p w14:paraId="5A586B8E" w14:textId="77777777" w:rsidR="000209FC" w:rsidRDefault="000209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szCs w:val="20"/>
      </w:rPr>
      <w:id w:val="-1865120826"/>
      <w:docPartObj>
        <w:docPartGallery w:val="Page Numbers (Bottom of Page)"/>
        <w:docPartUnique/>
      </w:docPartObj>
    </w:sdtPr>
    <w:sdtEndPr/>
    <w:sdtContent>
      <w:sdt>
        <w:sdtPr>
          <w:rPr>
            <w:rFonts w:asciiTheme="minorHAnsi" w:hAnsiTheme="minorHAnsi" w:cstheme="minorHAnsi"/>
            <w:sz w:val="20"/>
            <w:szCs w:val="20"/>
          </w:rPr>
          <w:id w:val="1728636285"/>
          <w:docPartObj>
            <w:docPartGallery w:val="Page Numbers (Top of Page)"/>
            <w:docPartUnique/>
          </w:docPartObj>
        </w:sdtPr>
        <w:sdtEndPr/>
        <w:sdtContent>
          <w:p w14:paraId="27290549" w14:textId="77777777" w:rsidR="00334212" w:rsidRPr="007D03D4" w:rsidRDefault="00334212" w:rsidP="004B2665">
            <w:pPr>
              <w:pStyle w:val="Zpat"/>
              <w:jc w:val="center"/>
              <w:rPr>
                <w:rFonts w:asciiTheme="minorHAnsi" w:hAnsiTheme="minorHAnsi" w:cstheme="minorHAnsi"/>
                <w:sz w:val="20"/>
                <w:szCs w:val="20"/>
              </w:rPr>
            </w:pPr>
            <w:r w:rsidRPr="007D03D4">
              <w:rPr>
                <w:rFonts w:asciiTheme="minorHAnsi" w:hAnsiTheme="minorHAnsi" w:cstheme="minorHAnsi"/>
                <w:sz w:val="20"/>
                <w:szCs w:val="20"/>
              </w:rPr>
              <w:t>Str</w:t>
            </w:r>
            <w:r>
              <w:rPr>
                <w:rFonts w:asciiTheme="minorHAnsi" w:hAnsiTheme="minorHAnsi" w:cstheme="minorHAnsi"/>
                <w:sz w:val="20"/>
                <w:szCs w:val="20"/>
              </w:rPr>
              <w:t>ana</w:t>
            </w:r>
            <w:r w:rsidRPr="007D03D4">
              <w:rPr>
                <w:rFonts w:asciiTheme="minorHAnsi" w:hAnsiTheme="minorHAnsi" w:cstheme="minorHAnsi"/>
                <w:sz w:val="20"/>
                <w:szCs w:val="20"/>
              </w:rPr>
              <w:t xml:space="preserve"> </w:t>
            </w:r>
            <w:r w:rsidRPr="007D03D4">
              <w:rPr>
                <w:rFonts w:asciiTheme="minorHAnsi" w:hAnsiTheme="minorHAnsi" w:cstheme="minorHAnsi"/>
                <w:bCs/>
                <w:sz w:val="20"/>
                <w:szCs w:val="20"/>
              </w:rPr>
              <w:fldChar w:fldCharType="begin"/>
            </w:r>
            <w:r w:rsidRPr="007D03D4">
              <w:rPr>
                <w:rFonts w:asciiTheme="minorHAnsi" w:hAnsiTheme="minorHAnsi" w:cstheme="minorHAnsi"/>
                <w:bCs/>
                <w:sz w:val="20"/>
                <w:szCs w:val="20"/>
              </w:rPr>
              <w:instrText>PAGE</w:instrText>
            </w:r>
            <w:r w:rsidRPr="007D03D4">
              <w:rPr>
                <w:rFonts w:asciiTheme="minorHAnsi" w:hAnsiTheme="minorHAnsi" w:cstheme="minorHAnsi"/>
                <w:bCs/>
                <w:sz w:val="20"/>
                <w:szCs w:val="20"/>
              </w:rPr>
              <w:fldChar w:fldCharType="separate"/>
            </w:r>
            <w:r>
              <w:rPr>
                <w:rFonts w:asciiTheme="minorHAnsi" w:hAnsiTheme="minorHAnsi" w:cstheme="minorHAnsi"/>
                <w:bCs/>
                <w:noProof/>
                <w:sz w:val="20"/>
                <w:szCs w:val="20"/>
              </w:rPr>
              <w:t>11</w:t>
            </w:r>
            <w:r w:rsidRPr="007D03D4">
              <w:rPr>
                <w:rFonts w:asciiTheme="minorHAnsi" w:hAnsiTheme="minorHAnsi" w:cstheme="minorHAnsi"/>
                <w:bCs/>
                <w:sz w:val="20"/>
                <w:szCs w:val="20"/>
              </w:rPr>
              <w:fldChar w:fldCharType="end"/>
            </w:r>
            <w:r w:rsidRPr="007D03D4">
              <w:rPr>
                <w:rFonts w:asciiTheme="minorHAnsi" w:hAnsiTheme="minorHAnsi" w:cstheme="minorHAnsi"/>
                <w:sz w:val="20"/>
                <w:szCs w:val="20"/>
              </w:rPr>
              <w:t xml:space="preserve"> z </w:t>
            </w:r>
            <w:r w:rsidRPr="007D03D4">
              <w:rPr>
                <w:rFonts w:asciiTheme="minorHAnsi" w:hAnsiTheme="minorHAnsi" w:cstheme="minorHAnsi"/>
                <w:bCs/>
                <w:sz w:val="20"/>
                <w:szCs w:val="20"/>
              </w:rPr>
              <w:fldChar w:fldCharType="begin"/>
            </w:r>
            <w:r w:rsidRPr="007D03D4">
              <w:rPr>
                <w:rFonts w:asciiTheme="minorHAnsi" w:hAnsiTheme="minorHAnsi" w:cstheme="minorHAnsi"/>
                <w:bCs/>
                <w:sz w:val="20"/>
                <w:szCs w:val="20"/>
              </w:rPr>
              <w:instrText>NUMPAGES</w:instrText>
            </w:r>
            <w:r w:rsidRPr="007D03D4">
              <w:rPr>
                <w:rFonts w:asciiTheme="minorHAnsi" w:hAnsiTheme="minorHAnsi" w:cstheme="minorHAnsi"/>
                <w:bCs/>
                <w:sz w:val="20"/>
                <w:szCs w:val="20"/>
              </w:rPr>
              <w:fldChar w:fldCharType="separate"/>
            </w:r>
            <w:r>
              <w:rPr>
                <w:rFonts w:asciiTheme="minorHAnsi" w:hAnsiTheme="minorHAnsi" w:cstheme="minorHAnsi"/>
                <w:bCs/>
                <w:noProof/>
                <w:sz w:val="20"/>
                <w:szCs w:val="20"/>
              </w:rPr>
              <w:t>11</w:t>
            </w:r>
            <w:r w:rsidRPr="007D03D4">
              <w:rPr>
                <w:rFonts w:asciiTheme="minorHAnsi" w:hAnsiTheme="minorHAnsi" w:cstheme="minorHAnsi"/>
                <w:bCs/>
                <w:sz w:val="20"/>
                <w:szCs w:val="20"/>
              </w:rPr>
              <w:fldChar w:fldCharType="end"/>
            </w:r>
          </w:p>
        </w:sdtContent>
      </w:sdt>
    </w:sdtContent>
  </w:sdt>
  <w:p w14:paraId="6BBC8A33" w14:textId="77777777" w:rsidR="00334212" w:rsidRDefault="003342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D76AF" w14:textId="77777777" w:rsidR="000209FC" w:rsidRDefault="000209FC" w:rsidP="00A734DF">
      <w:r>
        <w:separator/>
      </w:r>
    </w:p>
  </w:footnote>
  <w:footnote w:type="continuationSeparator" w:id="0">
    <w:p w14:paraId="09D0263A" w14:textId="77777777" w:rsidR="000209FC" w:rsidRDefault="000209FC" w:rsidP="00A734DF">
      <w:r>
        <w:continuationSeparator/>
      </w:r>
    </w:p>
  </w:footnote>
  <w:footnote w:type="continuationNotice" w:id="1">
    <w:p w14:paraId="5A436AA2" w14:textId="77777777" w:rsidR="000209FC" w:rsidRDefault="000209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0AD4"/>
    <w:multiLevelType w:val="hybridMultilevel"/>
    <w:tmpl w:val="3826687C"/>
    <w:lvl w:ilvl="0" w:tplc="0405000F">
      <w:start w:val="1"/>
      <w:numFmt w:val="decimal"/>
      <w:lvlText w:val="%1."/>
      <w:lvlJc w:val="left"/>
      <w:pPr>
        <w:ind w:left="720" w:hanging="360"/>
      </w:pPr>
      <w:rPr>
        <w:rFonts w:eastAsia="Times New Roman" w:hint="default"/>
      </w:rPr>
    </w:lvl>
    <w:lvl w:ilvl="1" w:tplc="840ADD8A">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126C22"/>
    <w:multiLevelType w:val="hybridMultilevel"/>
    <w:tmpl w:val="6B80810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AE36091"/>
    <w:multiLevelType w:val="hybridMultilevel"/>
    <w:tmpl w:val="ACF48D4C"/>
    <w:lvl w:ilvl="0" w:tplc="5764212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22554"/>
    <w:multiLevelType w:val="hybridMultilevel"/>
    <w:tmpl w:val="4948E404"/>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CD5794C"/>
    <w:multiLevelType w:val="hybridMultilevel"/>
    <w:tmpl w:val="FB7AF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21759"/>
    <w:multiLevelType w:val="hybridMultilevel"/>
    <w:tmpl w:val="FA287C62"/>
    <w:lvl w:ilvl="0" w:tplc="0405001B">
      <w:start w:val="1"/>
      <w:numFmt w:val="lowerRoman"/>
      <w:lvlText w:val="%1."/>
      <w:lvlJc w:val="right"/>
      <w:pPr>
        <w:ind w:left="1146" w:hanging="360"/>
      </w:pPr>
    </w:lvl>
    <w:lvl w:ilvl="1" w:tplc="04050017">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0053D92"/>
    <w:multiLevelType w:val="hybridMultilevel"/>
    <w:tmpl w:val="8834AE30"/>
    <w:lvl w:ilvl="0" w:tplc="0405000F">
      <w:start w:val="1"/>
      <w:numFmt w:val="decimal"/>
      <w:lvlText w:val="%1."/>
      <w:lvlJc w:val="left"/>
      <w:pPr>
        <w:ind w:left="720" w:hanging="360"/>
      </w:pPr>
      <w:rPr>
        <w:rFonts w:eastAsia="Times New Roman"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8D22D0"/>
    <w:multiLevelType w:val="hybridMultilevel"/>
    <w:tmpl w:val="990868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024541"/>
    <w:multiLevelType w:val="hybridMultilevel"/>
    <w:tmpl w:val="C10C7F7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83C7263"/>
    <w:multiLevelType w:val="hybridMultilevel"/>
    <w:tmpl w:val="FA287C62"/>
    <w:lvl w:ilvl="0" w:tplc="0405001B">
      <w:start w:val="1"/>
      <w:numFmt w:val="lowerRoman"/>
      <w:lvlText w:val="%1."/>
      <w:lvlJc w:val="righ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805E11"/>
    <w:multiLevelType w:val="hybridMultilevel"/>
    <w:tmpl w:val="B436194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C180AA6"/>
    <w:multiLevelType w:val="hybridMultilevel"/>
    <w:tmpl w:val="1BD4DAEE"/>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D4B02"/>
    <w:multiLevelType w:val="hybridMultilevel"/>
    <w:tmpl w:val="8564E06A"/>
    <w:lvl w:ilvl="0" w:tplc="04050017">
      <w:start w:val="1"/>
      <w:numFmt w:val="lowerLetter"/>
      <w:lvlText w:val="%1)"/>
      <w:lvlJc w:val="left"/>
      <w:pPr>
        <w:ind w:left="1000" w:hanging="360"/>
      </w:pPr>
    </w:lvl>
    <w:lvl w:ilvl="1" w:tplc="04050017">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2BBC1216"/>
    <w:multiLevelType w:val="hybridMultilevel"/>
    <w:tmpl w:val="ABF0B9DA"/>
    <w:lvl w:ilvl="0" w:tplc="49ACD214">
      <w:numFmt w:val="bullet"/>
      <w:lvlText w:val="-"/>
      <w:lvlJc w:val="left"/>
      <w:pPr>
        <w:ind w:left="645" w:hanging="360"/>
      </w:pPr>
      <w:rPr>
        <w:rFonts w:ascii="Calibri" w:eastAsia="Times New Roman" w:hAnsi="Calibri" w:cs="Calibri" w:hint="default"/>
      </w:rPr>
    </w:lvl>
    <w:lvl w:ilvl="1" w:tplc="04050003">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14" w15:restartNumberingAfterBreak="0">
    <w:nsid w:val="323B36CB"/>
    <w:multiLevelType w:val="hybridMultilevel"/>
    <w:tmpl w:val="A65A32EC"/>
    <w:numStyleLink w:val="Importovanstyl11"/>
  </w:abstractNum>
  <w:abstractNum w:abstractNumId="15" w15:restartNumberingAfterBreak="0">
    <w:nsid w:val="37626575"/>
    <w:multiLevelType w:val="hybridMultilevel"/>
    <w:tmpl w:val="235A8F24"/>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3EA7404C"/>
    <w:multiLevelType w:val="hybridMultilevel"/>
    <w:tmpl w:val="C10C7F7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3F183828"/>
    <w:multiLevelType w:val="hybridMultilevel"/>
    <w:tmpl w:val="3826687C"/>
    <w:lvl w:ilvl="0" w:tplc="0405000F">
      <w:start w:val="1"/>
      <w:numFmt w:val="decimal"/>
      <w:lvlText w:val="%1."/>
      <w:lvlJc w:val="left"/>
      <w:pPr>
        <w:ind w:left="720" w:hanging="360"/>
      </w:pPr>
      <w:rPr>
        <w:rFonts w:eastAsia="Times New Roman" w:hint="default"/>
      </w:rPr>
    </w:lvl>
    <w:lvl w:ilvl="1" w:tplc="840ADD8A">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43839"/>
    <w:multiLevelType w:val="hybridMultilevel"/>
    <w:tmpl w:val="BAB082C6"/>
    <w:lvl w:ilvl="0" w:tplc="8446F8B4">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B2297D"/>
    <w:multiLevelType w:val="hybridMultilevel"/>
    <w:tmpl w:val="492A2B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317510"/>
    <w:multiLevelType w:val="hybridMultilevel"/>
    <w:tmpl w:val="BAB082C6"/>
    <w:lvl w:ilvl="0" w:tplc="8446F8B4">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819CD"/>
    <w:multiLevelType w:val="hybridMultilevel"/>
    <w:tmpl w:val="E5E4E6C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463738"/>
    <w:multiLevelType w:val="hybridMultilevel"/>
    <w:tmpl w:val="35E267CA"/>
    <w:lvl w:ilvl="0" w:tplc="F8D4739A">
      <w:start w:val="1"/>
      <w:numFmt w:val="upp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BC040E9"/>
    <w:multiLevelType w:val="hybridMultilevel"/>
    <w:tmpl w:val="CF429F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6D317B"/>
    <w:multiLevelType w:val="hybridMultilevel"/>
    <w:tmpl w:val="D7764A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AB0F64"/>
    <w:multiLevelType w:val="hybridMultilevel"/>
    <w:tmpl w:val="364457FE"/>
    <w:lvl w:ilvl="0" w:tplc="04050017">
      <w:start w:val="1"/>
      <w:numFmt w:val="lowerLetter"/>
      <w:lvlText w:val="%1)"/>
      <w:lvlJc w:val="left"/>
      <w:pPr>
        <w:ind w:left="1000" w:hanging="360"/>
      </w:pPr>
    </w:lvl>
    <w:lvl w:ilvl="1" w:tplc="04050019">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26" w15:restartNumberingAfterBreak="0">
    <w:nsid w:val="4E3F7A09"/>
    <w:multiLevelType w:val="hybridMultilevel"/>
    <w:tmpl w:val="CF429F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7727EE"/>
    <w:multiLevelType w:val="hybridMultilevel"/>
    <w:tmpl w:val="D9E84C2E"/>
    <w:numStyleLink w:val="Importovanstyl12"/>
  </w:abstractNum>
  <w:abstractNum w:abstractNumId="28" w15:restartNumberingAfterBreak="0">
    <w:nsid w:val="5A1A6A08"/>
    <w:multiLevelType w:val="hybridMultilevel"/>
    <w:tmpl w:val="F7D07F3E"/>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15:restartNumberingAfterBreak="0">
    <w:nsid w:val="5A314867"/>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A327D05"/>
    <w:multiLevelType w:val="hybridMultilevel"/>
    <w:tmpl w:val="270E94C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5B447752"/>
    <w:multiLevelType w:val="hybridMultilevel"/>
    <w:tmpl w:val="A2EA84F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BC8591F"/>
    <w:multiLevelType w:val="hybridMultilevel"/>
    <w:tmpl w:val="0FBC11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DD75A7"/>
    <w:multiLevelType w:val="hybridMultilevel"/>
    <w:tmpl w:val="A65A32EC"/>
    <w:styleLink w:val="Importovanstyl11"/>
    <w:lvl w:ilvl="0" w:tplc="01FC843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A6095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7AADA4">
      <w:start w:val="1"/>
      <w:numFmt w:val="lowerRoman"/>
      <w:lvlText w:val="%3."/>
      <w:lvlJc w:val="left"/>
      <w:pPr>
        <w:ind w:left="180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A9082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54D4A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EEBA6A">
      <w:start w:val="1"/>
      <w:numFmt w:val="lowerRoman"/>
      <w:lvlText w:val="%6."/>
      <w:lvlJc w:val="left"/>
      <w:pPr>
        <w:ind w:left="39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92E31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44E8E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CE5D4C">
      <w:start w:val="1"/>
      <w:numFmt w:val="lowerRoman"/>
      <w:lvlText w:val="%9."/>
      <w:lvlJc w:val="left"/>
      <w:pPr>
        <w:ind w:left="61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24D732B"/>
    <w:multiLevelType w:val="hybridMultilevel"/>
    <w:tmpl w:val="50CC276E"/>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2F05CEC"/>
    <w:multiLevelType w:val="hybridMultilevel"/>
    <w:tmpl w:val="936AB436"/>
    <w:lvl w:ilvl="0" w:tplc="C4E40B4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6C1357F4"/>
    <w:multiLevelType w:val="hybridMultilevel"/>
    <w:tmpl w:val="21E4A9F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712C6DBB"/>
    <w:multiLevelType w:val="hybridMultilevel"/>
    <w:tmpl w:val="D9E84C2E"/>
    <w:styleLink w:val="Importovanstyl12"/>
    <w:lvl w:ilvl="0" w:tplc="DE9CBCC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785124">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CDB7C">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6A35D6">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C0C8C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6C7380">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A0CB64">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24D5B0">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88E90C">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2144763"/>
    <w:multiLevelType w:val="hybridMultilevel"/>
    <w:tmpl w:val="D7BA9044"/>
    <w:lvl w:ilvl="0" w:tplc="04050017">
      <w:start w:val="1"/>
      <w:numFmt w:val="lowerLetter"/>
      <w:lvlText w:val="%1)"/>
      <w:lvlJc w:val="left"/>
      <w:pPr>
        <w:ind w:left="1145" w:hanging="360"/>
      </w:pPr>
    </w:lvl>
    <w:lvl w:ilvl="1" w:tplc="04050017">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num w:numId="1">
    <w:abstractNumId w:val="21"/>
  </w:num>
  <w:num w:numId="2">
    <w:abstractNumId w:val="32"/>
  </w:num>
  <w:num w:numId="3">
    <w:abstractNumId w:val="19"/>
  </w:num>
  <w:num w:numId="4">
    <w:abstractNumId w:val="24"/>
  </w:num>
  <w:num w:numId="5">
    <w:abstractNumId w:val="4"/>
  </w:num>
  <w:num w:numId="6">
    <w:abstractNumId w:val="23"/>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11"/>
  </w:num>
  <w:num w:numId="11">
    <w:abstractNumId w:val="20"/>
  </w:num>
  <w:num w:numId="12">
    <w:abstractNumId w:val="10"/>
  </w:num>
  <w:num w:numId="13">
    <w:abstractNumId w:val="6"/>
  </w:num>
  <w:num w:numId="14">
    <w:abstractNumId w:val="34"/>
  </w:num>
  <w:num w:numId="15">
    <w:abstractNumId w:val="7"/>
  </w:num>
  <w:num w:numId="16">
    <w:abstractNumId w:val="18"/>
  </w:num>
  <w:num w:numId="17">
    <w:abstractNumId w:val="2"/>
  </w:num>
  <w:num w:numId="18">
    <w:abstractNumId w:val="35"/>
  </w:num>
  <w:num w:numId="19">
    <w:abstractNumId w:val="13"/>
  </w:num>
  <w:num w:numId="20">
    <w:abstractNumId w:val="5"/>
  </w:num>
  <w:num w:numId="21">
    <w:abstractNumId w:val="9"/>
  </w:num>
  <w:num w:numId="22">
    <w:abstractNumId w:val="36"/>
  </w:num>
  <w:num w:numId="23">
    <w:abstractNumId w:val="3"/>
  </w:num>
  <w:num w:numId="24">
    <w:abstractNumId w:val="29"/>
  </w:num>
  <w:num w:numId="25">
    <w:abstractNumId w:val="37"/>
  </w:num>
  <w:num w:numId="26">
    <w:abstractNumId w:val="27"/>
  </w:num>
  <w:num w:numId="27">
    <w:abstractNumId w:val="33"/>
  </w:num>
  <w:num w:numId="28">
    <w:abstractNumId w:val="14"/>
  </w:num>
  <w:num w:numId="29">
    <w:abstractNumId w:val="14"/>
    <w:lvlOverride w:ilvl="0">
      <w:startOverride w:val="2"/>
    </w:lvlOverride>
  </w:num>
  <w:num w:numId="30">
    <w:abstractNumId w:val="31"/>
  </w:num>
  <w:num w:numId="31">
    <w:abstractNumId w:val="1"/>
  </w:num>
  <w:num w:numId="32">
    <w:abstractNumId w:val="25"/>
  </w:num>
  <w:num w:numId="33">
    <w:abstractNumId w:val="12"/>
  </w:num>
  <w:num w:numId="34">
    <w:abstractNumId w:val="30"/>
  </w:num>
  <w:num w:numId="35">
    <w:abstractNumId w:val="28"/>
  </w:num>
  <w:num w:numId="36">
    <w:abstractNumId w:val="38"/>
  </w:num>
  <w:num w:numId="37">
    <w:abstractNumId w:val="16"/>
  </w:num>
  <w:num w:numId="38">
    <w:abstractNumId w:val="8"/>
  </w:num>
  <w:num w:numId="39">
    <w:abstractNumId w:val="26"/>
  </w:num>
  <w:num w:numId="4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2B7"/>
    <w:rsid w:val="00000DC5"/>
    <w:rsid w:val="0000590E"/>
    <w:rsid w:val="00010098"/>
    <w:rsid w:val="00010B41"/>
    <w:rsid w:val="000131C6"/>
    <w:rsid w:val="000201C7"/>
    <w:rsid w:val="000209FC"/>
    <w:rsid w:val="00024F4F"/>
    <w:rsid w:val="00025C9B"/>
    <w:rsid w:val="000345B1"/>
    <w:rsid w:val="00034D81"/>
    <w:rsid w:val="00035750"/>
    <w:rsid w:val="000404A5"/>
    <w:rsid w:val="00041E1A"/>
    <w:rsid w:val="0004541D"/>
    <w:rsid w:val="00045823"/>
    <w:rsid w:val="00057064"/>
    <w:rsid w:val="000600C7"/>
    <w:rsid w:val="00063012"/>
    <w:rsid w:val="00065FC3"/>
    <w:rsid w:val="000666C3"/>
    <w:rsid w:val="000711C4"/>
    <w:rsid w:val="000809AB"/>
    <w:rsid w:val="00084B2B"/>
    <w:rsid w:val="00091467"/>
    <w:rsid w:val="00093888"/>
    <w:rsid w:val="00094753"/>
    <w:rsid w:val="0009682D"/>
    <w:rsid w:val="000975CA"/>
    <w:rsid w:val="000A273C"/>
    <w:rsid w:val="000A4C53"/>
    <w:rsid w:val="000B0F0B"/>
    <w:rsid w:val="000B1784"/>
    <w:rsid w:val="000B2CBF"/>
    <w:rsid w:val="000B3CF1"/>
    <w:rsid w:val="000B50CA"/>
    <w:rsid w:val="000B5409"/>
    <w:rsid w:val="000B7C39"/>
    <w:rsid w:val="000C4D27"/>
    <w:rsid w:val="000C4ECF"/>
    <w:rsid w:val="000C7634"/>
    <w:rsid w:val="000C7687"/>
    <w:rsid w:val="000D0521"/>
    <w:rsid w:val="000D4B48"/>
    <w:rsid w:val="000D5083"/>
    <w:rsid w:val="000E09FB"/>
    <w:rsid w:val="000E1E95"/>
    <w:rsid w:val="000E4111"/>
    <w:rsid w:val="000E7CD1"/>
    <w:rsid w:val="00104535"/>
    <w:rsid w:val="00116706"/>
    <w:rsid w:val="00116E22"/>
    <w:rsid w:val="00124AA6"/>
    <w:rsid w:val="00126088"/>
    <w:rsid w:val="001309D1"/>
    <w:rsid w:val="00130B4E"/>
    <w:rsid w:val="00131199"/>
    <w:rsid w:val="00134912"/>
    <w:rsid w:val="0014250B"/>
    <w:rsid w:val="00146551"/>
    <w:rsid w:val="0014680C"/>
    <w:rsid w:val="00147C20"/>
    <w:rsid w:val="00150CD7"/>
    <w:rsid w:val="00152DAA"/>
    <w:rsid w:val="0015400C"/>
    <w:rsid w:val="00154A45"/>
    <w:rsid w:val="00155C68"/>
    <w:rsid w:val="00156F67"/>
    <w:rsid w:val="00164B16"/>
    <w:rsid w:val="00165025"/>
    <w:rsid w:val="00165F5F"/>
    <w:rsid w:val="00171F94"/>
    <w:rsid w:val="0018049E"/>
    <w:rsid w:val="00184887"/>
    <w:rsid w:val="00186F57"/>
    <w:rsid w:val="00187374"/>
    <w:rsid w:val="001877FA"/>
    <w:rsid w:val="00194D2D"/>
    <w:rsid w:val="001950D8"/>
    <w:rsid w:val="0019519E"/>
    <w:rsid w:val="001A0AA7"/>
    <w:rsid w:val="001A164E"/>
    <w:rsid w:val="001A5E11"/>
    <w:rsid w:val="001B1F6E"/>
    <w:rsid w:val="001B6A42"/>
    <w:rsid w:val="001B6A75"/>
    <w:rsid w:val="001C0785"/>
    <w:rsid w:val="001C0B3B"/>
    <w:rsid w:val="001C133E"/>
    <w:rsid w:val="001C369E"/>
    <w:rsid w:val="001C6B58"/>
    <w:rsid w:val="001D0A37"/>
    <w:rsid w:val="001D580A"/>
    <w:rsid w:val="001E491C"/>
    <w:rsid w:val="001E6E01"/>
    <w:rsid w:val="001E7273"/>
    <w:rsid w:val="001F075B"/>
    <w:rsid w:val="001F28C3"/>
    <w:rsid w:val="001F2CB3"/>
    <w:rsid w:val="001F44FE"/>
    <w:rsid w:val="001F5B75"/>
    <w:rsid w:val="001F628F"/>
    <w:rsid w:val="00200B3E"/>
    <w:rsid w:val="002015B4"/>
    <w:rsid w:val="00203120"/>
    <w:rsid w:val="00203727"/>
    <w:rsid w:val="00207475"/>
    <w:rsid w:val="0021103D"/>
    <w:rsid w:val="00211539"/>
    <w:rsid w:val="00211A4E"/>
    <w:rsid w:val="00211AA2"/>
    <w:rsid w:val="00215FC8"/>
    <w:rsid w:val="00217F2E"/>
    <w:rsid w:val="00220929"/>
    <w:rsid w:val="002228C7"/>
    <w:rsid w:val="00223881"/>
    <w:rsid w:val="00224522"/>
    <w:rsid w:val="00225981"/>
    <w:rsid w:val="002265C0"/>
    <w:rsid w:val="00227E08"/>
    <w:rsid w:val="002305D2"/>
    <w:rsid w:val="00232C47"/>
    <w:rsid w:val="00232C6F"/>
    <w:rsid w:val="00235804"/>
    <w:rsid w:val="0023587C"/>
    <w:rsid w:val="00240F5D"/>
    <w:rsid w:val="002420E4"/>
    <w:rsid w:val="002459A5"/>
    <w:rsid w:val="00245A04"/>
    <w:rsid w:val="00251A1B"/>
    <w:rsid w:val="0025389C"/>
    <w:rsid w:val="00254536"/>
    <w:rsid w:val="00254759"/>
    <w:rsid w:val="002608AA"/>
    <w:rsid w:val="00261050"/>
    <w:rsid w:val="00263AA0"/>
    <w:rsid w:val="00265634"/>
    <w:rsid w:val="00266016"/>
    <w:rsid w:val="00266100"/>
    <w:rsid w:val="00271FA3"/>
    <w:rsid w:val="00272EDF"/>
    <w:rsid w:val="002742C6"/>
    <w:rsid w:val="002811B6"/>
    <w:rsid w:val="0028598B"/>
    <w:rsid w:val="00294412"/>
    <w:rsid w:val="00295459"/>
    <w:rsid w:val="002A0171"/>
    <w:rsid w:val="002A1F03"/>
    <w:rsid w:val="002A3CB9"/>
    <w:rsid w:val="002A4E65"/>
    <w:rsid w:val="002A552F"/>
    <w:rsid w:val="002A6A5A"/>
    <w:rsid w:val="002A70B4"/>
    <w:rsid w:val="002B04D5"/>
    <w:rsid w:val="002B3A92"/>
    <w:rsid w:val="002B5717"/>
    <w:rsid w:val="002B6A75"/>
    <w:rsid w:val="002C10B6"/>
    <w:rsid w:val="002C58C4"/>
    <w:rsid w:val="002D0396"/>
    <w:rsid w:val="002D08D2"/>
    <w:rsid w:val="002D2D40"/>
    <w:rsid w:val="002D3FCA"/>
    <w:rsid w:val="002D70B4"/>
    <w:rsid w:val="002E2ABD"/>
    <w:rsid w:val="002E331F"/>
    <w:rsid w:val="002E4397"/>
    <w:rsid w:val="002E5C14"/>
    <w:rsid w:val="002F132E"/>
    <w:rsid w:val="002F70EE"/>
    <w:rsid w:val="002F7402"/>
    <w:rsid w:val="00302779"/>
    <w:rsid w:val="003036BC"/>
    <w:rsid w:val="00306A90"/>
    <w:rsid w:val="0030714B"/>
    <w:rsid w:val="003078D1"/>
    <w:rsid w:val="0031299B"/>
    <w:rsid w:val="0031470B"/>
    <w:rsid w:val="003205B9"/>
    <w:rsid w:val="003212B6"/>
    <w:rsid w:val="00322C88"/>
    <w:rsid w:val="00330B26"/>
    <w:rsid w:val="00331C1F"/>
    <w:rsid w:val="00332C47"/>
    <w:rsid w:val="00334212"/>
    <w:rsid w:val="00334217"/>
    <w:rsid w:val="003356DC"/>
    <w:rsid w:val="00335DC5"/>
    <w:rsid w:val="003406A7"/>
    <w:rsid w:val="0034201A"/>
    <w:rsid w:val="00355AA5"/>
    <w:rsid w:val="00362123"/>
    <w:rsid w:val="00363DC9"/>
    <w:rsid w:val="00366A92"/>
    <w:rsid w:val="0037101B"/>
    <w:rsid w:val="00372083"/>
    <w:rsid w:val="0037234B"/>
    <w:rsid w:val="00372E5C"/>
    <w:rsid w:val="00373304"/>
    <w:rsid w:val="003831D5"/>
    <w:rsid w:val="00387C46"/>
    <w:rsid w:val="00391A64"/>
    <w:rsid w:val="003960BC"/>
    <w:rsid w:val="00397B42"/>
    <w:rsid w:val="003A515C"/>
    <w:rsid w:val="003A72F1"/>
    <w:rsid w:val="003A7448"/>
    <w:rsid w:val="003B5CF9"/>
    <w:rsid w:val="003B7199"/>
    <w:rsid w:val="003C28AB"/>
    <w:rsid w:val="003C693D"/>
    <w:rsid w:val="003C6FBA"/>
    <w:rsid w:val="003D050B"/>
    <w:rsid w:val="003D0C04"/>
    <w:rsid w:val="003D532F"/>
    <w:rsid w:val="003E0938"/>
    <w:rsid w:val="003E1E3A"/>
    <w:rsid w:val="003E6054"/>
    <w:rsid w:val="003F480B"/>
    <w:rsid w:val="004019D7"/>
    <w:rsid w:val="00401B94"/>
    <w:rsid w:val="00401D04"/>
    <w:rsid w:val="00412FB2"/>
    <w:rsid w:val="00414759"/>
    <w:rsid w:val="004176D8"/>
    <w:rsid w:val="00434CE9"/>
    <w:rsid w:val="004413E0"/>
    <w:rsid w:val="00441E12"/>
    <w:rsid w:val="0044293C"/>
    <w:rsid w:val="00450C76"/>
    <w:rsid w:val="00451B5A"/>
    <w:rsid w:val="00454EC1"/>
    <w:rsid w:val="00455CE5"/>
    <w:rsid w:val="004636CE"/>
    <w:rsid w:val="00464218"/>
    <w:rsid w:val="00464C5D"/>
    <w:rsid w:val="00465EE7"/>
    <w:rsid w:val="0047337B"/>
    <w:rsid w:val="00473E9E"/>
    <w:rsid w:val="004756EF"/>
    <w:rsid w:val="0048026C"/>
    <w:rsid w:val="004812BE"/>
    <w:rsid w:val="00482E9D"/>
    <w:rsid w:val="00485C29"/>
    <w:rsid w:val="004901CF"/>
    <w:rsid w:val="00490E57"/>
    <w:rsid w:val="0049176C"/>
    <w:rsid w:val="00491E00"/>
    <w:rsid w:val="00491EBE"/>
    <w:rsid w:val="00492574"/>
    <w:rsid w:val="00495EF0"/>
    <w:rsid w:val="00495F07"/>
    <w:rsid w:val="00497B26"/>
    <w:rsid w:val="004A07A3"/>
    <w:rsid w:val="004A72D9"/>
    <w:rsid w:val="004B2665"/>
    <w:rsid w:val="004B50DA"/>
    <w:rsid w:val="004B5962"/>
    <w:rsid w:val="004B7546"/>
    <w:rsid w:val="004C0E98"/>
    <w:rsid w:val="004C17C3"/>
    <w:rsid w:val="004C7FB3"/>
    <w:rsid w:val="004D13F8"/>
    <w:rsid w:val="004D6536"/>
    <w:rsid w:val="004E1385"/>
    <w:rsid w:val="004E198D"/>
    <w:rsid w:val="004E1D3F"/>
    <w:rsid w:val="004E34F1"/>
    <w:rsid w:val="004E4388"/>
    <w:rsid w:val="004E4A21"/>
    <w:rsid w:val="004E6228"/>
    <w:rsid w:val="004E7B42"/>
    <w:rsid w:val="004F055B"/>
    <w:rsid w:val="004F2086"/>
    <w:rsid w:val="004F314E"/>
    <w:rsid w:val="004F48C1"/>
    <w:rsid w:val="004F4D8A"/>
    <w:rsid w:val="004F69F3"/>
    <w:rsid w:val="00502792"/>
    <w:rsid w:val="00504F32"/>
    <w:rsid w:val="0050646D"/>
    <w:rsid w:val="00513BA8"/>
    <w:rsid w:val="0051644E"/>
    <w:rsid w:val="00517881"/>
    <w:rsid w:val="00521B55"/>
    <w:rsid w:val="005248BD"/>
    <w:rsid w:val="0053049D"/>
    <w:rsid w:val="00532FFB"/>
    <w:rsid w:val="00547B58"/>
    <w:rsid w:val="00557D6F"/>
    <w:rsid w:val="00572408"/>
    <w:rsid w:val="005730B7"/>
    <w:rsid w:val="005751C4"/>
    <w:rsid w:val="00580332"/>
    <w:rsid w:val="00583BF2"/>
    <w:rsid w:val="005855D1"/>
    <w:rsid w:val="0058624F"/>
    <w:rsid w:val="0058643C"/>
    <w:rsid w:val="00586BB6"/>
    <w:rsid w:val="005911A4"/>
    <w:rsid w:val="0059233D"/>
    <w:rsid w:val="00595563"/>
    <w:rsid w:val="005A5BC4"/>
    <w:rsid w:val="005B009D"/>
    <w:rsid w:val="005B56A2"/>
    <w:rsid w:val="005B7F12"/>
    <w:rsid w:val="005C116A"/>
    <w:rsid w:val="005C4990"/>
    <w:rsid w:val="005C65FA"/>
    <w:rsid w:val="005D1357"/>
    <w:rsid w:val="005D2EFA"/>
    <w:rsid w:val="005E6793"/>
    <w:rsid w:val="005E6EFD"/>
    <w:rsid w:val="005F29C7"/>
    <w:rsid w:val="005F6D7A"/>
    <w:rsid w:val="005F70A2"/>
    <w:rsid w:val="006028C0"/>
    <w:rsid w:val="00604E55"/>
    <w:rsid w:val="0060793D"/>
    <w:rsid w:val="00631136"/>
    <w:rsid w:val="00636162"/>
    <w:rsid w:val="00637ECF"/>
    <w:rsid w:val="00642DAD"/>
    <w:rsid w:val="006432B7"/>
    <w:rsid w:val="00644227"/>
    <w:rsid w:val="00646674"/>
    <w:rsid w:val="00651D0C"/>
    <w:rsid w:val="00655201"/>
    <w:rsid w:val="006659D7"/>
    <w:rsid w:val="0067112B"/>
    <w:rsid w:val="00671E35"/>
    <w:rsid w:val="00672047"/>
    <w:rsid w:val="0067247D"/>
    <w:rsid w:val="00675DCE"/>
    <w:rsid w:val="00686B57"/>
    <w:rsid w:val="0069422B"/>
    <w:rsid w:val="00694A2D"/>
    <w:rsid w:val="006956A2"/>
    <w:rsid w:val="0069701C"/>
    <w:rsid w:val="006A2575"/>
    <w:rsid w:val="006A45F9"/>
    <w:rsid w:val="006A5A7F"/>
    <w:rsid w:val="006A62C1"/>
    <w:rsid w:val="006B0692"/>
    <w:rsid w:val="006B0EEF"/>
    <w:rsid w:val="006B53E1"/>
    <w:rsid w:val="006C3238"/>
    <w:rsid w:val="006C3A7A"/>
    <w:rsid w:val="006C5BDA"/>
    <w:rsid w:val="006C7A3E"/>
    <w:rsid w:val="006D1CD3"/>
    <w:rsid w:val="006D3BD1"/>
    <w:rsid w:val="006D3C04"/>
    <w:rsid w:val="006D3CC5"/>
    <w:rsid w:val="006D4C16"/>
    <w:rsid w:val="006D55AB"/>
    <w:rsid w:val="006D6A2E"/>
    <w:rsid w:val="006D70DF"/>
    <w:rsid w:val="006E6C91"/>
    <w:rsid w:val="006E73AE"/>
    <w:rsid w:val="006F0D3E"/>
    <w:rsid w:val="006F29EF"/>
    <w:rsid w:val="006F45FC"/>
    <w:rsid w:val="006F6AED"/>
    <w:rsid w:val="00701697"/>
    <w:rsid w:val="00703FF4"/>
    <w:rsid w:val="007059EC"/>
    <w:rsid w:val="00710530"/>
    <w:rsid w:val="00712E32"/>
    <w:rsid w:val="00716D75"/>
    <w:rsid w:val="00716E22"/>
    <w:rsid w:val="0072268C"/>
    <w:rsid w:val="00724FA2"/>
    <w:rsid w:val="00730202"/>
    <w:rsid w:val="00732A76"/>
    <w:rsid w:val="00732C4D"/>
    <w:rsid w:val="007340E3"/>
    <w:rsid w:val="00734947"/>
    <w:rsid w:val="00742E18"/>
    <w:rsid w:val="00744ACE"/>
    <w:rsid w:val="007475A9"/>
    <w:rsid w:val="00757491"/>
    <w:rsid w:val="0077113F"/>
    <w:rsid w:val="00771B93"/>
    <w:rsid w:val="00772160"/>
    <w:rsid w:val="00773401"/>
    <w:rsid w:val="007806E5"/>
    <w:rsid w:val="0078332A"/>
    <w:rsid w:val="00785409"/>
    <w:rsid w:val="00786E78"/>
    <w:rsid w:val="0079045C"/>
    <w:rsid w:val="007908F4"/>
    <w:rsid w:val="00797D65"/>
    <w:rsid w:val="007A38DC"/>
    <w:rsid w:val="007B273D"/>
    <w:rsid w:val="007B27C9"/>
    <w:rsid w:val="007B4EC8"/>
    <w:rsid w:val="007B7F67"/>
    <w:rsid w:val="007C01CB"/>
    <w:rsid w:val="007C1296"/>
    <w:rsid w:val="007C3A7F"/>
    <w:rsid w:val="007C59F9"/>
    <w:rsid w:val="007C5CB1"/>
    <w:rsid w:val="007D03D4"/>
    <w:rsid w:val="007D1A61"/>
    <w:rsid w:val="007D3376"/>
    <w:rsid w:val="007D36B4"/>
    <w:rsid w:val="007E26AF"/>
    <w:rsid w:val="007E5865"/>
    <w:rsid w:val="007E657D"/>
    <w:rsid w:val="007E77EE"/>
    <w:rsid w:val="007F0EA5"/>
    <w:rsid w:val="007F4656"/>
    <w:rsid w:val="007F5AEB"/>
    <w:rsid w:val="007F5BB5"/>
    <w:rsid w:val="007F72F1"/>
    <w:rsid w:val="007F744F"/>
    <w:rsid w:val="00800F75"/>
    <w:rsid w:val="0080188F"/>
    <w:rsid w:val="00801FBE"/>
    <w:rsid w:val="008054B5"/>
    <w:rsid w:val="00805ADF"/>
    <w:rsid w:val="00805FCA"/>
    <w:rsid w:val="00814301"/>
    <w:rsid w:val="0082454C"/>
    <w:rsid w:val="008252F9"/>
    <w:rsid w:val="00827B76"/>
    <w:rsid w:val="00830196"/>
    <w:rsid w:val="008328E2"/>
    <w:rsid w:val="00833915"/>
    <w:rsid w:val="00833F4F"/>
    <w:rsid w:val="00834696"/>
    <w:rsid w:val="00834B98"/>
    <w:rsid w:val="00834E39"/>
    <w:rsid w:val="008358EB"/>
    <w:rsid w:val="00846C0C"/>
    <w:rsid w:val="00846FDC"/>
    <w:rsid w:val="008506CE"/>
    <w:rsid w:val="00851F67"/>
    <w:rsid w:val="00852A05"/>
    <w:rsid w:val="008553BE"/>
    <w:rsid w:val="008563D2"/>
    <w:rsid w:val="008630C9"/>
    <w:rsid w:val="00864FB1"/>
    <w:rsid w:val="008671B5"/>
    <w:rsid w:val="0086778C"/>
    <w:rsid w:val="00871D04"/>
    <w:rsid w:val="00873C7D"/>
    <w:rsid w:val="008764C8"/>
    <w:rsid w:val="00876EE0"/>
    <w:rsid w:val="008771F4"/>
    <w:rsid w:val="00882B4B"/>
    <w:rsid w:val="00885446"/>
    <w:rsid w:val="0088575A"/>
    <w:rsid w:val="00887059"/>
    <w:rsid w:val="00894F9C"/>
    <w:rsid w:val="0089523B"/>
    <w:rsid w:val="00896E05"/>
    <w:rsid w:val="008A7456"/>
    <w:rsid w:val="008B2ABA"/>
    <w:rsid w:val="008B3AAF"/>
    <w:rsid w:val="008B613D"/>
    <w:rsid w:val="008C407D"/>
    <w:rsid w:val="008C568B"/>
    <w:rsid w:val="008C62BA"/>
    <w:rsid w:val="008E3F83"/>
    <w:rsid w:val="008E5F19"/>
    <w:rsid w:val="008E7B35"/>
    <w:rsid w:val="008E7D87"/>
    <w:rsid w:val="008F0541"/>
    <w:rsid w:val="008F1D58"/>
    <w:rsid w:val="008F389E"/>
    <w:rsid w:val="008F4480"/>
    <w:rsid w:val="00901FA1"/>
    <w:rsid w:val="0090404E"/>
    <w:rsid w:val="009103AF"/>
    <w:rsid w:val="00910822"/>
    <w:rsid w:val="00914C3B"/>
    <w:rsid w:val="00922316"/>
    <w:rsid w:val="00926686"/>
    <w:rsid w:val="009353B9"/>
    <w:rsid w:val="00935C32"/>
    <w:rsid w:val="009363D8"/>
    <w:rsid w:val="00941A18"/>
    <w:rsid w:val="00942AE5"/>
    <w:rsid w:val="009456D5"/>
    <w:rsid w:val="00954DC5"/>
    <w:rsid w:val="00954F21"/>
    <w:rsid w:val="00956CBB"/>
    <w:rsid w:val="00964BDB"/>
    <w:rsid w:val="00967A5F"/>
    <w:rsid w:val="00970227"/>
    <w:rsid w:val="00970A38"/>
    <w:rsid w:val="00971E28"/>
    <w:rsid w:val="0097380E"/>
    <w:rsid w:val="009761CB"/>
    <w:rsid w:val="00981649"/>
    <w:rsid w:val="00986C17"/>
    <w:rsid w:val="00987BD1"/>
    <w:rsid w:val="00990D2A"/>
    <w:rsid w:val="00990EDF"/>
    <w:rsid w:val="00992824"/>
    <w:rsid w:val="00995193"/>
    <w:rsid w:val="009973F7"/>
    <w:rsid w:val="009A0F9B"/>
    <w:rsid w:val="009A5A2B"/>
    <w:rsid w:val="009A76F8"/>
    <w:rsid w:val="009B1253"/>
    <w:rsid w:val="009B50D0"/>
    <w:rsid w:val="009C0BD3"/>
    <w:rsid w:val="009C0E64"/>
    <w:rsid w:val="009C3724"/>
    <w:rsid w:val="009D2691"/>
    <w:rsid w:val="009D3638"/>
    <w:rsid w:val="009D4990"/>
    <w:rsid w:val="009E0DEA"/>
    <w:rsid w:val="009E1CB0"/>
    <w:rsid w:val="009E240A"/>
    <w:rsid w:val="009E5DA3"/>
    <w:rsid w:val="009F1F93"/>
    <w:rsid w:val="009F1FA6"/>
    <w:rsid w:val="009F3D36"/>
    <w:rsid w:val="009F49F1"/>
    <w:rsid w:val="009F6BA3"/>
    <w:rsid w:val="009F6D8C"/>
    <w:rsid w:val="00A00F3E"/>
    <w:rsid w:val="00A1116D"/>
    <w:rsid w:val="00A11400"/>
    <w:rsid w:val="00A1154F"/>
    <w:rsid w:val="00A134A4"/>
    <w:rsid w:val="00A2420A"/>
    <w:rsid w:val="00A24CE7"/>
    <w:rsid w:val="00A325C6"/>
    <w:rsid w:val="00A32B1A"/>
    <w:rsid w:val="00A32C95"/>
    <w:rsid w:val="00A45C11"/>
    <w:rsid w:val="00A45D8D"/>
    <w:rsid w:val="00A51CD3"/>
    <w:rsid w:val="00A51D08"/>
    <w:rsid w:val="00A54357"/>
    <w:rsid w:val="00A556D3"/>
    <w:rsid w:val="00A56AE9"/>
    <w:rsid w:val="00A603E5"/>
    <w:rsid w:val="00A60DE8"/>
    <w:rsid w:val="00A661DE"/>
    <w:rsid w:val="00A66871"/>
    <w:rsid w:val="00A723BB"/>
    <w:rsid w:val="00A72F49"/>
    <w:rsid w:val="00A734DF"/>
    <w:rsid w:val="00A840F6"/>
    <w:rsid w:val="00A9051E"/>
    <w:rsid w:val="00A92FC8"/>
    <w:rsid w:val="00A937F0"/>
    <w:rsid w:val="00A97DA0"/>
    <w:rsid w:val="00AA45C6"/>
    <w:rsid w:val="00AA651F"/>
    <w:rsid w:val="00AB2492"/>
    <w:rsid w:val="00AD1142"/>
    <w:rsid w:val="00AD6945"/>
    <w:rsid w:val="00AD7E2C"/>
    <w:rsid w:val="00AE05DD"/>
    <w:rsid w:val="00AE0EE9"/>
    <w:rsid w:val="00AE13F2"/>
    <w:rsid w:val="00AE25E3"/>
    <w:rsid w:val="00AE2D37"/>
    <w:rsid w:val="00AE3EF1"/>
    <w:rsid w:val="00AE71FD"/>
    <w:rsid w:val="00AE7569"/>
    <w:rsid w:val="00AF0722"/>
    <w:rsid w:val="00B00299"/>
    <w:rsid w:val="00B019F2"/>
    <w:rsid w:val="00B05E5E"/>
    <w:rsid w:val="00B07539"/>
    <w:rsid w:val="00B1016F"/>
    <w:rsid w:val="00B22767"/>
    <w:rsid w:val="00B256A9"/>
    <w:rsid w:val="00B26544"/>
    <w:rsid w:val="00B32E86"/>
    <w:rsid w:val="00B357DD"/>
    <w:rsid w:val="00B36E29"/>
    <w:rsid w:val="00B371FA"/>
    <w:rsid w:val="00B40371"/>
    <w:rsid w:val="00B4310F"/>
    <w:rsid w:val="00B461F2"/>
    <w:rsid w:val="00B4785C"/>
    <w:rsid w:val="00B50952"/>
    <w:rsid w:val="00B542F8"/>
    <w:rsid w:val="00B54D56"/>
    <w:rsid w:val="00B5597C"/>
    <w:rsid w:val="00B601EC"/>
    <w:rsid w:val="00B6048D"/>
    <w:rsid w:val="00B64E75"/>
    <w:rsid w:val="00B65D7D"/>
    <w:rsid w:val="00B71FEE"/>
    <w:rsid w:val="00B72934"/>
    <w:rsid w:val="00B770F8"/>
    <w:rsid w:val="00B7755F"/>
    <w:rsid w:val="00B801D8"/>
    <w:rsid w:val="00B8132D"/>
    <w:rsid w:val="00B81B38"/>
    <w:rsid w:val="00B832DB"/>
    <w:rsid w:val="00B83D71"/>
    <w:rsid w:val="00B8413A"/>
    <w:rsid w:val="00B91B0F"/>
    <w:rsid w:val="00B93DCD"/>
    <w:rsid w:val="00B97445"/>
    <w:rsid w:val="00BA2100"/>
    <w:rsid w:val="00BA51E7"/>
    <w:rsid w:val="00BA5DB0"/>
    <w:rsid w:val="00BA6B40"/>
    <w:rsid w:val="00BA6ED2"/>
    <w:rsid w:val="00BA76FA"/>
    <w:rsid w:val="00BB1990"/>
    <w:rsid w:val="00BB6E27"/>
    <w:rsid w:val="00BB7047"/>
    <w:rsid w:val="00BB73E1"/>
    <w:rsid w:val="00BC4ABE"/>
    <w:rsid w:val="00BC6670"/>
    <w:rsid w:val="00BD054B"/>
    <w:rsid w:val="00BD5272"/>
    <w:rsid w:val="00BD7A1F"/>
    <w:rsid w:val="00BE57CB"/>
    <w:rsid w:val="00BE664E"/>
    <w:rsid w:val="00BF4793"/>
    <w:rsid w:val="00BF7A50"/>
    <w:rsid w:val="00BF7BD5"/>
    <w:rsid w:val="00C0068C"/>
    <w:rsid w:val="00C012E0"/>
    <w:rsid w:val="00C05910"/>
    <w:rsid w:val="00C07D7A"/>
    <w:rsid w:val="00C121E0"/>
    <w:rsid w:val="00C15FF4"/>
    <w:rsid w:val="00C1647A"/>
    <w:rsid w:val="00C21B03"/>
    <w:rsid w:val="00C25088"/>
    <w:rsid w:val="00C34C50"/>
    <w:rsid w:val="00C42A7D"/>
    <w:rsid w:val="00C51079"/>
    <w:rsid w:val="00C51B6B"/>
    <w:rsid w:val="00C52048"/>
    <w:rsid w:val="00C56D30"/>
    <w:rsid w:val="00C602EF"/>
    <w:rsid w:val="00C60D4C"/>
    <w:rsid w:val="00C63EB7"/>
    <w:rsid w:val="00C706F2"/>
    <w:rsid w:val="00C72457"/>
    <w:rsid w:val="00C74661"/>
    <w:rsid w:val="00C74C5E"/>
    <w:rsid w:val="00C769FB"/>
    <w:rsid w:val="00C8026C"/>
    <w:rsid w:val="00C84701"/>
    <w:rsid w:val="00C8537D"/>
    <w:rsid w:val="00C85BAD"/>
    <w:rsid w:val="00C91D72"/>
    <w:rsid w:val="00C92336"/>
    <w:rsid w:val="00CA00FE"/>
    <w:rsid w:val="00CA13DF"/>
    <w:rsid w:val="00CA3A2B"/>
    <w:rsid w:val="00CA4385"/>
    <w:rsid w:val="00CA5176"/>
    <w:rsid w:val="00CA6C2B"/>
    <w:rsid w:val="00CB0DC7"/>
    <w:rsid w:val="00CB1FC4"/>
    <w:rsid w:val="00CB25C4"/>
    <w:rsid w:val="00CB2F07"/>
    <w:rsid w:val="00CC08A4"/>
    <w:rsid w:val="00CC3464"/>
    <w:rsid w:val="00CC5880"/>
    <w:rsid w:val="00CC59FD"/>
    <w:rsid w:val="00CE0E01"/>
    <w:rsid w:val="00CE1F48"/>
    <w:rsid w:val="00CE3D58"/>
    <w:rsid w:val="00CE6434"/>
    <w:rsid w:val="00CF0891"/>
    <w:rsid w:val="00CF0FA5"/>
    <w:rsid w:val="00D11616"/>
    <w:rsid w:val="00D12B29"/>
    <w:rsid w:val="00D14295"/>
    <w:rsid w:val="00D15660"/>
    <w:rsid w:val="00D37B6B"/>
    <w:rsid w:val="00D40B27"/>
    <w:rsid w:val="00D44B3E"/>
    <w:rsid w:val="00D5191E"/>
    <w:rsid w:val="00D554E2"/>
    <w:rsid w:val="00D569CD"/>
    <w:rsid w:val="00D61562"/>
    <w:rsid w:val="00D703F9"/>
    <w:rsid w:val="00D71967"/>
    <w:rsid w:val="00D74EE4"/>
    <w:rsid w:val="00D812AD"/>
    <w:rsid w:val="00D8192A"/>
    <w:rsid w:val="00D82067"/>
    <w:rsid w:val="00D82B46"/>
    <w:rsid w:val="00D86609"/>
    <w:rsid w:val="00DA3D17"/>
    <w:rsid w:val="00DA6E0A"/>
    <w:rsid w:val="00DA76C4"/>
    <w:rsid w:val="00DA7C31"/>
    <w:rsid w:val="00DC0FC4"/>
    <w:rsid w:val="00DC497E"/>
    <w:rsid w:val="00DC7F4C"/>
    <w:rsid w:val="00DD34D3"/>
    <w:rsid w:val="00DD6CF3"/>
    <w:rsid w:val="00DE28A5"/>
    <w:rsid w:val="00DE4CB2"/>
    <w:rsid w:val="00DE5679"/>
    <w:rsid w:val="00DF0D26"/>
    <w:rsid w:val="00DF3C16"/>
    <w:rsid w:val="00DF6850"/>
    <w:rsid w:val="00E03B71"/>
    <w:rsid w:val="00E10B4C"/>
    <w:rsid w:val="00E14039"/>
    <w:rsid w:val="00E17342"/>
    <w:rsid w:val="00E2346E"/>
    <w:rsid w:val="00E24CC4"/>
    <w:rsid w:val="00E26811"/>
    <w:rsid w:val="00E26F29"/>
    <w:rsid w:val="00E36E71"/>
    <w:rsid w:val="00E43125"/>
    <w:rsid w:val="00E52CC0"/>
    <w:rsid w:val="00E53211"/>
    <w:rsid w:val="00E53986"/>
    <w:rsid w:val="00E55CE2"/>
    <w:rsid w:val="00E569C9"/>
    <w:rsid w:val="00E5737C"/>
    <w:rsid w:val="00E573A2"/>
    <w:rsid w:val="00E61530"/>
    <w:rsid w:val="00E62E63"/>
    <w:rsid w:val="00E752F1"/>
    <w:rsid w:val="00E75C17"/>
    <w:rsid w:val="00E77738"/>
    <w:rsid w:val="00E82459"/>
    <w:rsid w:val="00E82667"/>
    <w:rsid w:val="00E827E6"/>
    <w:rsid w:val="00E83A16"/>
    <w:rsid w:val="00E94033"/>
    <w:rsid w:val="00E956DB"/>
    <w:rsid w:val="00E95F91"/>
    <w:rsid w:val="00E96F79"/>
    <w:rsid w:val="00E97F5A"/>
    <w:rsid w:val="00EA7526"/>
    <w:rsid w:val="00EB211F"/>
    <w:rsid w:val="00EB2BDF"/>
    <w:rsid w:val="00EB51AD"/>
    <w:rsid w:val="00EB6A22"/>
    <w:rsid w:val="00EB7A5E"/>
    <w:rsid w:val="00EC29EA"/>
    <w:rsid w:val="00EC363E"/>
    <w:rsid w:val="00EC5D29"/>
    <w:rsid w:val="00ED07B1"/>
    <w:rsid w:val="00ED127F"/>
    <w:rsid w:val="00ED25B9"/>
    <w:rsid w:val="00EE34FE"/>
    <w:rsid w:val="00EE39A7"/>
    <w:rsid w:val="00EE5C94"/>
    <w:rsid w:val="00EE6C2D"/>
    <w:rsid w:val="00EE6DF5"/>
    <w:rsid w:val="00EE6F07"/>
    <w:rsid w:val="00EF1F33"/>
    <w:rsid w:val="00EF3A86"/>
    <w:rsid w:val="00F04B23"/>
    <w:rsid w:val="00F16D8F"/>
    <w:rsid w:val="00F16DB8"/>
    <w:rsid w:val="00F202D6"/>
    <w:rsid w:val="00F22D1E"/>
    <w:rsid w:val="00F23411"/>
    <w:rsid w:val="00F23D43"/>
    <w:rsid w:val="00F24F1B"/>
    <w:rsid w:val="00F35C30"/>
    <w:rsid w:val="00F36526"/>
    <w:rsid w:val="00F45F94"/>
    <w:rsid w:val="00F47B6C"/>
    <w:rsid w:val="00F52B3F"/>
    <w:rsid w:val="00F54588"/>
    <w:rsid w:val="00F55051"/>
    <w:rsid w:val="00F6029A"/>
    <w:rsid w:val="00F6372A"/>
    <w:rsid w:val="00F658D5"/>
    <w:rsid w:val="00F65C42"/>
    <w:rsid w:val="00F709EF"/>
    <w:rsid w:val="00F72566"/>
    <w:rsid w:val="00F745B1"/>
    <w:rsid w:val="00F8005A"/>
    <w:rsid w:val="00F81508"/>
    <w:rsid w:val="00F83113"/>
    <w:rsid w:val="00F83401"/>
    <w:rsid w:val="00F845B9"/>
    <w:rsid w:val="00F84FC5"/>
    <w:rsid w:val="00F859EE"/>
    <w:rsid w:val="00F918AA"/>
    <w:rsid w:val="00F931BB"/>
    <w:rsid w:val="00FA34C8"/>
    <w:rsid w:val="00FA34CD"/>
    <w:rsid w:val="00FA3F40"/>
    <w:rsid w:val="00FA69B8"/>
    <w:rsid w:val="00FB10A9"/>
    <w:rsid w:val="00FB7961"/>
    <w:rsid w:val="00FD2691"/>
    <w:rsid w:val="00FD3543"/>
    <w:rsid w:val="00FD478E"/>
    <w:rsid w:val="00FD5852"/>
    <w:rsid w:val="00FE2BC6"/>
    <w:rsid w:val="00FE4EB3"/>
    <w:rsid w:val="00FF6946"/>
    <w:rsid w:val="00FF73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B6EB33"/>
  <w15:docId w15:val="{83464455-AFC9-4E08-B148-AF26D2F6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64BDB"/>
    <w:rPr>
      <w:sz w:val="24"/>
      <w:szCs w:val="24"/>
    </w:rPr>
  </w:style>
  <w:style w:type="paragraph" w:styleId="Nadpis1">
    <w:name w:val="heading 1"/>
    <w:basedOn w:val="Normln"/>
    <w:next w:val="Normln"/>
    <w:link w:val="Nadpis1Char"/>
    <w:uiPriority w:val="9"/>
    <w:qFormat/>
    <w:rsid w:val="00E55CE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A734DF"/>
    <w:pPr>
      <w:keepNext/>
      <w:spacing w:before="240" w:after="60"/>
      <w:outlineLvl w:val="1"/>
    </w:pPr>
    <w:rPr>
      <w:rFonts w:ascii="Cambria" w:hAnsi="Cambria"/>
      <w:b/>
      <w:bCs/>
      <w:i/>
      <w:iCs/>
      <w:sz w:val="28"/>
      <w:szCs w:val="28"/>
    </w:rPr>
  </w:style>
  <w:style w:type="paragraph" w:styleId="Nadpis3">
    <w:name w:val="heading 3"/>
    <w:basedOn w:val="Normln"/>
    <w:next w:val="Normln"/>
    <w:qFormat/>
    <w:pPr>
      <w:keepNext/>
      <w:outlineLvl w:val="2"/>
    </w:pPr>
    <w:rPr>
      <w:b/>
      <w:bCs/>
      <w:sz w:val="32"/>
    </w:rPr>
  </w:style>
  <w:style w:type="paragraph" w:styleId="Nadpis4">
    <w:name w:val="heading 4"/>
    <w:basedOn w:val="Normln"/>
    <w:next w:val="Normln"/>
    <w:qFormat/>
    <w:pPr>
      <w:keepNext/>
      <w:jc w:val="center"/>
      <w:outlineLvl w:val="3"/>
    </w:pPr>
    <w:rPr>
      <w:rFonts w:ascii="Arial" w:hAnsi="Arial" w:cs="Arial"/>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jc w:val="both"/>
    </w:pPr>
  </w:style>
  <w:style w:type="paragraph" w:styleId="Zkladntext2">
    <w:name w:val="Body Text 2"/>
    <w:basedOn w:val="Normln"/>
    <w:semiHidden/>
    <w:rPr>
      <w:rFonts w:ascii="Arial" w:hAnsi="Arial" w:cs="Arial"/>
      <w:sz w:val="22"/>
    </w:rPr>
  </w:style>
  <w:style w:type="paragraph" w:styleId="Zkladntext3">
    <w:name w:val="Body Text 3"/>
    <w:basedOn w:val="Normln"/>
    <w:semiHidden/>
    <w:pPr>
      <w:jc w:val="both"/>
    </w:pPr>
    <w:rPr>
      <w:rFonts w:ascii="Arial" w:hAnsi="Arial" w:cs="Arial"/>
      <w:sz w:val="22"/>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N4"/>
    <w:basedOn w:val="Normln"/>
    <w:link w:val="OdstavecseseznamemChar"/>
    <w:uiPriority w:val="34"/>
    <w:qFormat/>
    <w:rsid w:val="00DA3D17"/>
    <w:pPr>
      <w:ind w:left="720"/>
      <w:contextualSpacing/>
    </w:pPr>
    <w:rPr>
      <w:rFonts w:ascii="Calibri" w:eastAsia="Calibri" w:hAnsi="Calibri"/>
      <w:sz w:val="22"/>
      <w:szCs w:val="22"/>
    </w:rPr>
  </w:style>
  <w:style w:type="paragraph" w:customStyle="1" w:styleId="Standard">
    <w:name w:val="Standard"/>
    <w:rsid w:val="00E573A2"/>
    <w:pPr>
      <w:widowControl w:val="0"/>
      <w:suppressAutoHyphens/>
      <w:autoSpaceDE w:val="0"/>
      <w:autoSpaceDN w:val="0"/>
    </w:pPr>
    <w:rPr>
      <w:rFonts w:ascii="Arial" w:hAnsi="Arial" w:cs="Arial"/>
      <w:kern w:val="3"/>
    </w:rPr>
  </w:style>
  <w:style w:type="character" w:styleId="Odkaznakoment">
    <w:name w:val="annotation reference"/>
    <w:uiPriority w:val="99"/>
    <w:semiHidden/>
    <w:unhideWhenUsed/>
    <w:rsid w:val="0069422B"/>
    <w:rPr>
      <w:sz w:val="16"/>
      <w:szCs w:val="16"/>
    </w:rPr>
  </w:style>
  <w:style w:type="paragraph" w:styleId="Textkomente">
    <w:name w:val="annotation text"/>
    <w:basedOn w:val="Normln"/>
    <w:link w:val="TextkomenteChar"/>
    <w:uiPriority w:val="99"/>
    <w:unhideWhenUsed/>
    <w:rsid w:val="0069422B"/>
    <w:rPr>
      <w:sz w:val="20"/>
      <w:szCs w:val="20"/>
    </w:rPr>
  </w:style>
  <w:style w:type="character" w:customStyle="1" w:styleId="TextkomenteChar">
    <w:name w:val="Text komentáře Char"/>
    <w:basedOn w:val="Standardnpsmoodstavce"/>
    <w:link w:val="Textkomente"/>
    <w:uiPriority w:val="99"/>
    <w:rsid w:val="0069422B"/>
  </w:style>
  <w:style w:type="paragraph" w:styleId="Pedmtkomente">
    <w:name w:val="annotation subject"/>
    <w:basedOn w:val="Textkomente"/>
    <w:next w:val="Textkomente"/>
    <w:link w:val="PedmtkomenteChar"/>
    <w:uiPriority w:val="99"/>
    <w:semiHidden/>
    <w:unhideWhenUsed/>
    <w:rsid w:val="0069422B"/>
    <w:rPr>
      <w:b/>
      <w:bCs/>
    </w:rPr>
  </w:style>
  <w:style w:type="character" w:customStyle="1" w:styleId="PedmtkomenteChar">
    <w:name w:val="Předmět komentáře Char"/>
    <w:link w:val="Pedmtkomente"/>
    <w:uiPriority w:val="99"/>
    <w:semiHidden/>
    <w:rsid w:val="0069422B"/>
    <w:rPr>
      <w:b/>
      <w:bCs/>
    </w:rPr>
  </w:style>
  <w:style w:type="paragraph" w:styleId="Textbubliny">
    <w:name w:val="Balloon Text"/>
    <w:basedOn w:val="Normln"/>
    <w:link w:val="TextbublinyChar"/>
    <w:uiPriority w:val="99"/>
    <w:semiHidden/>
    <w:unhideWhenUsed/>
    <w:rsid w:val="0069422B"/>
    <w:rPr>
      <w:rFonts w:ascii="Tahoma" w:hAnsi="Tahoma" w:cs="Tahoma"/>
      <w:sz w:val="16"/>
      <w:szCs w:val="16"/>
    </w:rPr>
  </w:style>
  <w:style w:type="character" w:customStyle="1" w:styleId="TextbublinyChar">
    <w:name w:val="Text bubliny Char"/>
    <w:link w:val="Textbubliny"/>
    <w:uiPriority w:val="99"/>
    <w:semiHidden/>
    <w:rsid w:val="0069422B"/>
    <w:rPr>
      <w:rFonts w:ascii="Tahoma" w:hAnsi="Tahoma" w:cs="Tahoma"/>
      <w:sz w:val="16"/>
      <w:szCs w:val="16"/>
    </w:rPr>
  </w:style>
  <w:style w:type="paragraph" w:styleId="Zhlav">
    <w:name w:val="header"/>
    <w:basedOn w:val="Normln"/>
    <w:link w:val="ZhlavChar"/>
    <w:uiPriority w:val="99"/>
    <w:unhideWhenUsed/>
    <w:rsid w:val="00A734DF"/>
    <w:pPr>
      <w:tabs>
        <w:tab w:val="center" w:pos="4536"/>
        <w:tab w:val="right" w:pos="9072"/>
      </w:tabs>
    </w:pPr>
  </w:style>
  <w:style w:type="character" w:customStyle="1" w:styleId="ZhlavChar">
    <w:name w:val="Záhlaví Char"/>
    <w:link w:val="Zhlav"/>
    <w:uiPriority w:val="99"/>
    <w:rsid w:val="00A734DF"/>
    <w:rPr>
      <w:sz w:val="24"/>
      <w:szCs w:val="24"/>
    </w:rPr>
  </w:style>
  <w:style w:type="paragraph" w:styleId="Zpat">
    <w:name w:val="footer"/>
    <w:basedOn w:val="Normln"/>
    <w:link w:val="ZpatChar"/>
    <w:uiPriority w:val="99"/>
    <w:unhideWhenUsed/>
    <w:rsid w:val="00A734DF"/>
    <w:pPr>
      <w:tabs>
        <w:tab w:val="center" w:pos="4536"/>
        <w:tab w:val="right" w:pos="9072"/>
      </w:tabs>
    </w:pPr>
  </w:style>
  <w:style w:type="character" w:customStyle="1" w:styleId="ZpatChar">
    <w:name w:val="Zápatí Char"/>
    <w:link w:val="Zpat"/>
    <w:uiPriority w:val="99"/>
    <w:rsid w:val="00A734DF"/>
    <w:rPr>
      <w:sz w:val="24"/>
      <w:szCs w:val="24"/>
    </w:rPr>
  </w:style>
  <w:style w:type="character" w:customStyle="1" w:styleId="Nadpis2Char">
    <w:name w:val="Nadpis 2 Char"/>
    <w:link w:val="Nadpis2"/>
    <w:uiPriority w:val="9"/>
    <w:semiHidden/>
    <w:rsid w:val="00A734DF"/>
    <w:rPr>
      <w:rFonts w:ascii="Cambria" w:eastAsia="Times New Roman" w:hAnsi="Cambria" w:cs="Times New Roman"/>
      <w:b/>
      <w:bCs/>
      <w:i/>
      <w:iCs/>
      <w:sz w:val="28"/>
      <w:szCs w:val="28"/>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334217"/>
    <w:rPr>
      <w:rFonts w:ascii="Calibri" w:eastAsia="Calibri" w:hAnsi="Calibri"/>
      <w:sz w:val="22"/>
      <w:szCs w:val="22"/>
    </w:rPr>
  </w:style>
  <w:style w:type="character" w:customStyle="1" w:styleId="Nadpis1Char">
    <w:name w:val="Nadpis 1 Char"/>
    <w:basedOn w:val="Standardnpsmoodstavce"/>
    <w:link w:val="Nadpis1"/>
    <w:uiPriority w:val="9"/>
    <w:rsid w:val="00E55CE2"/>
    <w:rPr>
      <w:rFonts w:asciiTheme="majorHAnsi" w:eastAsiaTheme="majorEastAsia" w:hAnsiTheme="majorHAnsi" w:cstheme="majorBidi"/>
      <w:color w:val="365F91" w:themeColor="accent1" w:themeShade="BF"/>
      <w:sz w:val="32"/>
      <w:szCs w:val="32"/>
    </w:rPr>
  </w:style>
  <w:style w:type="paragraph" w:customStyle="1" w:styleId="Default">
    <w:name w:val="Default"/>
    <w:rsid w:val="009973F7"/>
    <w:pPr>
      <w:autoSpaceDE w:val="0"/>
      <w:autoSpaceDN w:val="0"/>
      <w:adjustRightInd w:val="0"/>
    </w:pPr>
    <w:rPr>
      <w:rFonts w:ascii="Calibri" w:hAnsi="Calibri" w:cs="Calibri"/>
      <w:color w:val="000000"/>
      <w:sz w:val="24"/>
      <w:szCs w:val="24"/>
    </w:rPr>
  </w:style>
  <w:style w:type="character" w:styleId="Hypertextovodkaz">
    <w:name w:val="Hyperlink"/>
    <w:basedOn w:val="Standardnpsmoodstavce"/>
    <w:uiPriority w:val="99"/>
    <w:unhideWhenUsed/>
    <w:rsid w:val="00517881"/>
    <w:rPr>
      <w:color w:val="0563C1"/>
      <w:u w:val="single"/>
    </w:rPr>
  </w:style>
  <w:style w:type="paragraph" w:styleId="Revize">
    <w:name w:val="Revision"/>
    <w:hidden/>
    <w:uiPriority w:val="99"/>
    <w:semiHidden/>
    <w:rsid w:val="00124AA6"/>
    <w:rPr>
      <w:sz w:val="24"/>
      <w:szCs w:val="24"/>
    </w:rPr>
  </w:style>
  <w:style w:type="paragraph" w:customStyle="1" w:styleId="-wm-msonormal">
    <w:name w:val="-wm-msonormal"/>
    <w:basedOn w:val="Normln"/>
    <w:rsid w:val="00AD1142"/>
    <w:pPr>
      <w:spacing w:before="100" w:beforeAutospacing="1" w:after="100" w:afterAutospacing="1"/>
    </w:pPr>
    <w:rPr>
      <w:rFonts w:eastAsiaTheme="minorHAnsi"/>
    </w:rPr>
  </w:style>
  <w:style w:type="numbering" w:customStyle="1" w:styleId="Importovanstyl12">
    <w:name w:val="Importovaný styl 12"/>
    <w:rsid w:val="00451B5A"/>
    <w:pPr>
      <w:numPr>
        <w:numId w:val="25"/>
      </w:numPr>
    </w:pPr>
  </w:style>
  <w:style w:type="numbering" w:customStyle="1" w:styleId="Importovanstyl11">
    <w:name w:val="Importovaný styl 11"/>
    <w:rsid w:val="00451B5A"/>
    <w:pPr>
      <w:numPr>
        <w:numId w:val="27"/>
      </w:numPr>
    </w:pPr>
  </w:style>
  <w:style w:type="table" w:styleId="Mkatabulky">
    <w:name w:val="Table Grid"/>
    <w:basedOn w:val="Normlntabulka"/>
    <w:uiPriority w:val="59"/>
    <w:rsid w:val="00195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195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357247">
      <w:bodyDiv w:val="1"/>
      <w:marLeft w:val="0"/>
      <w:marRight w:val="0"/>
      <w:marTop w:val="0"/>
      <w:marBottom w:val="0"/>
      <w:divBdr>
        <w:top w:val="none" w:sz="0" w:space="0" w:color="auto"/>
        <w:left w:val="none" w:sz="0" w:space="0" w:color="auto"/>
        <w:bottom w:val="none" w:sz="0" w:space="0" w:color="auto"/>
        <w:right w:val="none" w:sz="0" w:space="0" w:color="auto"/>
      </w:divBdr>
    </w:div>
    <w:div w:id="505093459">
      <w:bodyDiv w:val="1"/>
      <w:marLeft w:val="0"/>
      <w:marRight w:val="0"/>
      <w:marTop w:val="0"/>
      <w:marBottom w:val="0"/>
      <w:divBdr>
        <w:top w:val="none" w:sz="0" w:space="0" w:color="auto"/>
        <w:left w:val="none" w:sz="0" w:space="0" w:color="auto"/>
        <w:bottom w:val="none" w:sz="0" w:space="0" w:color="auto"/>
        <w:right w:val="none" w:sz="0" w:space="0" w:color="auto"/>
      </w:divBdr>
    </w:div>
    <w:div w:id="574972003">
      <w:bodyDiv w:val="1"/>
      <w:marLeft w:val="0"/>
      <w:marRight w:val="0"/>
      <w:marTop w:val="0"/>
      <w:marBottom w:val="0"/>
      <w:divBdr>
        <w:top w:val="none" w:sz="0" w:space="0" w:color="auto"/>
        <w:left w:val="none" w:sz="0" w:space="0" w:color="auto"/>
        <w:bottom w:val="none" w:sz="0" w:space="0" w:color="auto"/>
        <w:right w:val="none" w:sz="0" w:space="0" w:color="auto"/>
      </w:divBdr>
    </w:div>
    <w:div w:id="713891251">
      <w:bodyDiv w:val="1"/>
      <w:marLeft w:val="0"/>
      <w:marRight w:val="0"/>
      <w:marTop w:val="0"/>
      <w:marBottom w:val="0"/>
      <w:divBdr>
        <w:top w:val="none" w:sz="0" w:space="0" w:color="auto"/>
        <w:left w:val="none" w:sz="0" w:space="0" w:color="auto"/>
        <w:bottom w:val="none" w:sz="0" w:space="0" w:color="auto"/>
        <w:right w:val="none" w:sz="0" w:space="0" w:color="auto"/>
      </w:divBdr>
    </w:div>
    <w:div w:id="863175709">
      <w:bodyDiv w:val="1"/>
      <w:marLeft w:val="0"/>
      <w:marRight w:val="0"/>
      <w:marTop w:val="0"/>
      <w:marBottom w:val="0"/>
      <w:divBdr>
        <w:top w:val="none" w:sz="0" w:space="0" w:color="auto"/>
        <w:left w:val="none" w:sz="0" w:space="0" w:color="auto"/>
        <w:bottom w:val="none" w:sz="0" w:space="0" w:color="auto"/>
        <w:right w:val="none" w:sz="0" w:space="0" w:color="auto"/>
      </w:divBdr>
    </w:div>
    <w:div w:id="939407160">
      <w:bodyDiv w:val="1"/>
      <w:marLeft w:val="0"/>
      <w:marRight w:val="0"/>
      <w:marTop w:val="0"/>
      <w:marBottom w:val="0"/>
      <w:divBdr>
        <w:top w:val="none" w:sz="0" w:space="0" w:color="auto"/>
        <w:left w:val="none" w:sz="0" w:space="0" w:color="auto"/>
        <w:bottom w:val="none" w:sz="0" w:space="0" w:color="auto"/>
        <w:right w:val="none" w:sz="0" w:space="0" w:color="auto"/>
      </w:divBdr>
    </w:div>
    <w:div w:id="1347708202">
      <w:bodyDiv w:val="1"/>
      <w:marLeft w:val="0"/>
      <w:marRight w:val="0"/>
      <w:marTop w:val="0"/>
      <w:marBottom w:val="0"/>
      <w:divBdr>
        <w:top w:val="none" w:sz="0" w:space="0" w:color="auto"/>
        <w:left w:val="none" w:sz="0" w:space="0" w:color="auto"/>
        <w:bottom w:val="none" w:sz="0" w:space="0" w:color="auto"/>
        <w:right w:val="none" w:sz="0" w:space="0" w:color="auto"/>
      </w:divBdr>
    </w:div>
    <w:div w:id="1402558094">
      <w:bodyDiv w:val="1"/>
      <w:marLeft w:val="0"/>
      <w:marRight w:val="0"/>
      <w:marTop w:val="0"/>
      <w:marBottom w:val="0"/>
      <w:divBdr>
        <w:top w:val="none" w:sz="0" w:space="0" w:color="auto"/>
        <w:left w:val="none" w:sz="0" w:space="0" w:color="auto"/>
        <w:bottom w:val="none" w:sz="0" w:space="0" w:color="auto"/>
        <w:right w:val="none" w:sz="0" w:space="0" w:color="auto"/>
      </w:divBdr>
    </w:div>
    <w:div w:id="1409037907">
      <w:bodyDiv w:val="1"/>
      <w:marLeft w:val="0"/>
      <w:marRight w:val="0"/>
      <w:marTop w:val="0"/>
      <w:marBottom w:val="0"/>
      <w:divBdr>
        <w:top w:val="none" w:sz="0" w:space="0" w:color="auto"/>
        <w:left w:val="none" w:sz="0" w:space="0" w:color="auto"/>
        <w:bottom w:val="none" w:sz="0" w:space="0" w:color="auto"/>
        <w:right w:val="none" w:sz="0" w:space="0" w:color="auto"/>
      </w:divBdr>
    </w:div>
    <w:div w:id="1422288623">
      <w:bodyDiv w:val="1"/>
      <w:marLeft w:val="0"/>
      <w:marRight w:val="0"/>
      <w:marTop w:val="0"/>
      <w:marBottom w:val="0"/>
      <w:divBdr>
        <w:top w:val="none" w:sz="0" w:space="0" w:color="auto"/>
        <w:left w:val="none" w:sz="0" w:space="0" w:color="auto"/>
        <w:bottom w:val="none" w:sz="0" w:space="0" w:color="auto"/>
        <w:right w:val="none" w:sz="0" w:space="0" w:color="auto"/>
      </w:divBdr>
    </w:div>
    <w:div w:id="1492991340">
      <w:bodyDiv w:val="1"/>
      <w:marLeft w:val="0"/>
      <w:marRight w:val="0"/>
      <w:marTop w:val="0"/>
      <w:marBottom w:val="0"/>
      <w:divBdr>
        <w:top w:val="none" w:sz="0" w:space="0" w:color="auto"/>
        <w:left w:val="none" w:sz="0" w:space="0" w:color="auto"/>
        <w:bottom w:val="none" w:sz="0" w:space="0" w:color="auto"/>
        <w:right w:val="none" w:sz="0" w:space="0" w:color="auto"/>
      </w:divBdr>
    </w:div>
    <w:div w:id="1818380924">
      <w:bodyDiv w:val="1"/>
      <w:marLeft w:val="0"/>
      <w:marRight w:val="0"/>
      <w:marTop w:val="0"/>
      <w:marBottom w:val="0"/>
      <w:divBdr>
        <w:top w:val="none" w:sz="0" w:space="0" w:color="auto"/>
        <w:left w:val="none" w:sz="0" w:space="0" w:color="auto"/>
        <w:bottom w:val="none" w:sz="0" w:space="0" w:color="auto"/>
        <w:right w:val="none" w:sz="0" w:space="0" w:color="auto"/>
      </w:divBdr>
    </w:div>
    <w:div w:id="193378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58D1C-0F24-4EB3-8D04-A751B6DA2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4130</Words>
  <Characters>24371</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č</vt:lpstr>
    </vt:vector>
  </TitlesOfParts>
  <Company>mesto Chomutov</Company>
  <LinksUpToDate>false</LinksUpToDate>
  <CharactersWithSpaces>28445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subject/>
  <dc:creator>MeU Chomutov</dc:creator>
  <cp:keywords/>
  <dc:description/>
  <cp:lastModifiedBy>Nováková Hana</cp:lastModifiedBy>
  <cp:revision>2</cp:revision>
  <cp:lastPrinted>2017-10-26T12:29:00Z</cp:lastPrinted>
  <dcterms:created xsi:type="dcterms:W3CDTF">2025-03-28T14:47:00Z</dcterms:created>
  <dcterms:modified xsi:type="dcterms:W3CDTF">2025-03-28T14:47:00Z</dcterms:modified>
</cp:coreProperties>
</file>